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/>
        </w:rPr>
      </w:pPr>
    </w:p>
    <w:p>
      <w:pPr>
        <w:jc w:val="center"/>
        <w:rPr>
          <w:rFonts w:ascii="微软雅黑" w:hAnsi="微软雅黑"/>
          <w:sz w:val="52"/>
          <w:szCs w:val="52"/>
        </w:rPr>
      </w:pPr>
    </w:p>
    <w:p>
      <w:pPr>
        <w:jc w:val="center"/>
        <w:rPr>
          <w:rFonts w:ascii="微软雅黑" w:hAnsi="微软雅黑"/>
          <w:sz w:val="52"/>
          <w:szCs w:val="52"/>
        </w:rPr>
      </w:pPr>
    </w:p>
    <w:p>
      <w:pPr>
        <w:jc w:val="center"/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52"/>
          <w:szCs w:val="52"/>
        </w:rPr>
        <w:t>集中</w:t>
      </w:r>
      <w:r>
        <w:rPr>
          <w:rFonts w:ascii="微软雅黑" w:hAnsi="微软雅黑"/>
          <w:sz w:val="52"/>
          <w:szCs w:val="52"/>
        </w:rPr>
        <w:t>采购平台</w:t>
      </w:r>
    </w:p>
    <w:p>
      <w:pPr>
        <w:jc w:val="center"/>
        <w:rPr>
          <w:rFonts w:ascii="微软雅黑" w:hAnsi="微软雅黑"/>
          <w:sz w:val="52"/>
          <w:szCs w:val="52"/>
        </w:rPr>
      </w:pPr>
      <w:r>
        <w:rPr>
          <w:rFonts w:hint="eastAsia" w:ascii="微软雅黑" w:hAnsi="微软雅黑"/>
          <w:sz w:val="52"/>
          <w:szCs w:val="52"/>
        </w:rPr>
        <w:t>供应商操作手册</w:t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  <w:r>
        <w:rPr>
          <w:rFonts w:hint="eastAsia" w:ascii="微软雅黑" w:hAnsi="微软雅黑"/>
        </w:rPr>
        <w:t xml:space="preserve">中国江苏国际经济技术合作集团有限公司 </w:t>
      </w:r>
    </w:p>
    <w:p>
      <w:pPr>
        <w:pStyle w:val="22"/>
        <w:rPr>
          <w:rFonts w:ascii="微软雅黑" w:hAnsi="微软雅黑" w:eastAsia="微软雅黑" w:cstheme="minorBidi"/>
          <w:color w:val="auto"/>
          <w:kern w:val="2"/>
          <w:sz w:val="24"/>
          <w:szCs w:val="24"/>
          <w:lang w:val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0"/>
          <w:cols w:space="425" w:num="1"/>
          <w:titlePg/>
          <w:docGrid w:type="lines" w:linePitch="326" w:charSpace="0"/>
        </w:sectPr>
      </w:pPr>
    </w:p>
    <w:sdt>
      <w:sdtPr>
        <w:rPr>
          <w:rFonts w:ascii="微软雅黑" w:hAnsi="微软雅黑" w:eastAsia="微软雅黑" w:cstheme="minorBidi"/>
          <w:color w:val="auto"/>
          <w:kern w:val="2"/>
          <w:sz w:val="24"/>
          <w:szCs w:val="24"/>
          <w:lang w:val="zh-CN"/>
        </w:rPr>
        <w:id w:val="506173459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2"/>
            <w:rPr>
              <w:rStyle w:val="19"/>
              <w:rFonts w:ascii="微软雅黑" w:hAnsi="微软雅黑" w:eastAsia="微软雅黑"/>
              <w:b/>
              <w:bCs/>
              <w:color w:val="auto"/>
            </w:rPr>
          </w:pPr>
          <w:r>
            <w:rPr>
              <w:rStyle w:val="19"/>
              <w:rFonts w:ascii="微软雅黑" w:hAnsi="微软雅黑" w:eastAsia="微软雅黑"/>
              <w:b/>
              <w:bCs/>
              <w:color w:val="auto"/>
            </w:rPr>
            <w:t>目录</w:t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rPr>
              <w:rFonts w:ascii="微软雅黑" w:hAnsi="微软雅黑"/>
            </w:rPr>
            <w:fldChar w:fldCharType="begin"/>
          </w:r>
          <w:r>
            <w:rPr>
              <w:rFonts w:ascii="微软雅黑" w:hAnsi="微软雅黑"/>
            </w:rPr>
            <w:instrText xml:space="preserve"> TOC \o "2-3" \h \z \u \t "标题 1,1" </w:instrText>
          </w:r>
          <w:r>
            <w:rPr>
              <w:rFonts w:ascii="微软雅黑" w:hAnsi="微软雅黑"/>
            </w:rPr>
            <w:fldChar w:fldCharType="separate"/>
          </w:r>
          <w:r>
            <w:fldChar w:fldCharType="begin"/>
          </w:r>
          <w:r>
            <w:instrText xml:space="preserve"> HYPERLINK \l "_Toc525724626"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一、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_Toc525724626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"_Toc525724627"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二、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账号获取</w:t>
          </w:r>
          <w:r>
            <w:tab/>
          </w:r>
          <w:r>
            <w:fldChar w:fldCharType="begin"/>
          </w:r>
          <w:r>
            <w:instrText xml:space="preserve"> PAGEREF _Toc525724627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"_Toc525724628"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hint="eastAsia" w:ascii="微软雅黑" w:hAnsi="微软雅黑"/>
              <w:lang w:val="en-US" w:eastAsia="zh-CN"/>
            </w:rPr>
            <w:t>略</w:t>
          </w:r>
          <w:r>
            <w:tab/>
          </w:r>
          <w:r>
            <w:rPr>
              <w:rFonts w:hint="eastAsia"/>
              <w:lang w:val="en-US" w:eastAsia="zh-CN"/>
            </w:rPr>
            <w:t>3</w:t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"_Toc525724629"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自主注册账号</w:t>
          </w:r>
          <w:r>
            <w:tab/>
          </w:r>
          <w:r>
            <w:fldChar w:fldCharType="begin"/>
          </w:r>
          <w:r>
            <w:instrText xml:space="preserve"> PAGEREF _Toc525724629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"_Toc525724630"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找回密码</w:t>
          </w:r>
          <w:r>
            <w:tab/>
          </w:r>
          <w:r>
            <w:fldChar w:fldCharType="begin"/>
          </w:r>
          <w:r>
            <w:instrText xml:space="preserve"> PAGEREF _Toc525724630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"_Toc525724631"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三、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_Toc525724631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"_Toc525724632"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登录入口</w:t>
          </w:r>
          <w:r>
            <w:tab/>
          </w:r>
          <w:r>
            <w:fldChar w:fldCharType="begin"/>
          </w:r>
          <w:r>
            <w:instrText xml:space="preserve"> PAGEREF _Toc525724632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"_Toc525724633"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_Toc525724633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"_Toc525724634"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四、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在线报名</w:t>
          </w:r>
          <w:r>
            <w:tab/>
          </w:r>
          <w:r>
            <w:fldChar w:fldCharType="begin"/>
          </w:r>
          <w:r>
            <w:instrText xml:space="preserve"> PAGEREF _Toc525724634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"_Toc525724639"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公告报名</w:t>
          </w:r>
          <w:r>
            <w:tab/>
          </w:r>
          <w:r>
            <w:fldChar w:fldCharType="begin"/>
          </w:r>
          <w:r>
            <w:instrText xml:space="preserve"> PAGEREF _Toc525724639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"_Toc525724640"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公告变更</w:t>
          </w:r>
          <w:r>
            <w:tab/>
          </w:r>
          <w:r>
            <w:fldChar w:fldCharType="begin"/>
          </w:r>
          <w:r>
            <w:instrText xml:space="preserve"> PAGEREF _Toc525724640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"_Toc525724641"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公告答疑</w:t>
          </w:r>
          <w:r>
            <w:tab/>
          </w:r>
          <w:r>
            <w:fldChar w:fldCharType="begin"/>
          </w:r>
          <w:r>
            <w:instrText xml:space="preserve"> PAGEREF _Toc525724641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"_Toc525724642"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资审结果</w:t>
          </w:r>
          <w:r>
            <w:tab/>
          </w:r>
          <w:r>
            <w:fldChar w:fldCharType="begin"/>
          </w:r>
          <w:r>
            <w:instrText xml:space="preserve"> PAGEREF _Toc525724642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"_Toc525724643"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五、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邀请函应答</w:t>
          </w:r>
          <w:r>
            <w:tab/>
          </w:r>
          <w:r>
            <w:fldChar w:fldCharType="begin"/>
          </w:r>
          <w:r>
            <w:instrText xml:space="preserve"> PAGEREF _Toc525724643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"_Toc525724644"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六、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在线投标</w:t>
          </w:r>
          <w:r>
            <w:tab/>
          </w:r>
          <w:r>
            <w:fldChar w:fldCharType="begin"/>
          </w:r>
          <w:r>
            <w:instrText xml:space="preserve"> PAGEREF _Toc525724644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"_Toc525724645"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签收招标文件</w:t>
          </w:r>
          <w:r>
            <w:tab/>
          </w:r>
          <w:r>
            <w:fldChar w:fldCharType="begin"/>
          </w:r>
          <w:r>
            <w:instrText xml:space="preserve"> PAGEREF _Toc525724645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"_Toc525724646"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投标报价</w:t>
          </w:r>
          <w:r>
            <w:tab/>
          </w:r>
          <w:r>
            <w:fldChar w:fldCharType="begin"/>
          </w:r>
          <w:r>
            <w:instrText xml:space="preserve"> PAGEREF _Toc525724646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"_Toc525724647"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招标变更</w:t>
          </w:r>
          <w:r>
            <w:tab/>
          </w:r>
          <w:r>
            <w:fldChar w:fldCharType="begin"/>
          </w:r>
          <w:r>
            <w:instrText xml:space="preserve"> PAGEREF _Toc525724647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"_Toc525724648"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招标答疑</w:t>
          </w:r>
          <w:r>
            <w:tab/>
          </w:r>
          <w:r>
            <w:fldChar w:fldCharType="begin"/>
          </w:r>
          <w:r>
            <w:instrText xml:space="preserve"> PAGEREF _Toc525724648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"_Toc525724649"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5.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中标结果</w:t>
          </w:r>
          <w:r>
            <w:tab/>
          </w:r>
          <w:r>
            <w:fldChar w:fldCharType="begin"/>
          </w:r>
          <w:r>
            <w:instrText xml:space="preserve"> PAGEREF _Toc525724649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"_Toc525724650"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七、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微信端</w:t>
          </w:r>
          <w:r>
            <w:tab/>
          </w:r>
          <w:r>
            <w:fldChar w:fldCharType="begin"/>
          </w:r>
          <w:r>
            <w:instrText xml:space="preserve"> PAGEREF _Toc525724650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"_Toc525724651"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账号绑定</w:t>
          </w:r>
          <w:r>
            <w:tab/>
          </w:r>
          <w:r>
            <w:fldChar w:fldCharType="begin"/>
          </w:r>
          <w:r>
            <w:instrText xml:space="preserve"> PAGEREF _Toc525724651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"_Toc525724652"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消息接收</w:t>
          </w:r>
          <w:r>
            <w:tab/>
          </w:r>
          <w:r>
            <w:fldChar w:fldCharType="begin"/>
          </w:r>
          <w:r>
            <w:instrText xml:space="preserve"> PAGEREF _Toc525724652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"_Toc525724653"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八、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企业信息维护</w:t>
          </w:r>
          <w:r>
            <w:tab/>
          </w:r>
          <w:r>
            <w:fldChar w:fldCharType="begin"/>
          </w:r>
          <w:r>
            <w:instrText xml:space="preserve"> PAGEREF _Toc525724653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"_Toc525724654"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1.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企业基本信息</w:t>
          </w:r>
          <w:r>
            <w:tab/>
          </w:r>
          <w:r>
            <w:fldChar w:fldCharType="begin"/>
          </w:r>
          <w:r>
            <w:instrText xml:space="preserve"> PAGEREF _Toc525724654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"_Toc525724655"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2.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企业业绩</w:t>
          </w:r>
          <w:r>
            <w:tab/>
          </w:r>
          <w:r>
            <w:fldChar w:fldCharType="begin"/>
          </w:r>
          <w:r>
            <w:instrText xml:space="preserve"> PAGEREF _Toc525724655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"_Toc525724656"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3.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企业资质</w:t>
          </w:r>
          <w:r>
            <w:tab/>
          </w:r>
          <w:r>
            <w:fldChar w:fldCharType="begin"/>
          </w:r>
          <w:r>
            <w:instrText xml:space="preserve"> PAGEREF _Toc525724656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840"/>
              <w:tab w:val="right" w:leader="dot" w:pos="8296"/>
            </w:tabs>
            <w:ind w:left="480"/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"_Toc525724657"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4.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企业联系人</w:t>
          </w:r>
          <w:r>
            <w:tab/>
          </w:r>
          <w:r>
            <w:fldChar w:fldCharType="begin"/>
          </w:r>
          <w:r>
            <w:instrText xml:space="preserve"> PAGEREF _Toc525724657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840"/>
              <w:tab w:val="right" w:leader="dot" w:pos="8296"/>
            </w:tabs>
            <w:rPr>
              <w:rFonts w:eastAsiaTheme="minorEastAsia"/>
              <w:sz w:val="21"/>
              <w:szCs w:val="22"/>
            </w:rPr>
          </w:pPr>
          <w:r>
            <w:fldChar w:fldCharType="begin"/>
          </w:r>
          <w:r>
            <w:instrText xml:space="preserve"> HYPERLINK \l "_Toc525724658" </w:instrText>
          </w:r>
          <w:r>
            <w:fldChar w:fldCharType="separate"/>
          </w:r>
          <w:r>
            <w:rPr>
              <w:rStyle w:val="13"/>
              <w:rFonts w:ascii="微软雅黑" w:hAnsi="微软雅黑"/>
            </w:rPr>
            <w:t>九、</w:t>
          </w:r>
          <w:r>
            <w:rPr>
              <w:rFonts w:eastAsiaTheme="minorEastAsia"/>
              <w:sz w:val="21"/>
              <w:szCs w:val="22"/>
            </w:rPr>
            <w:tab/>
          </w:r>
          <w:r>
            <w:rPr>
              <w:rStyle w:val="13"/>
              <w:rFonts w:ascii="微软雅黑" w:hAnsi="微软雅黑"/>
            </w:rPr>
            <w:t>账号管理</w:t>
          </w:r>
          <w:r>
            <w:tab/>
          </w:r>
          <w:r>
            <w:fldChar w:fldCharType="begin"/>
          </w:r>
          <w:r>
            <w:instrText xml:space="preserve"> PAGEREF _Toc525724658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/>
            </w:rPr>
          </w:pPr>
          <w:r>
            <w:rPr>
              <w:rFonts w:ascii="微软雅黑" w:hAnsi="微软雅黑"/>
            </w:rPr>
            <w:fldChar w:fldCharType="end"/>
          </w:r>
        </w:p>
      </w:sdtContent>
    </w:sdt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center"/>
        <w:rPr>
          <w:rFonts w:ascii="微软雅黑" w:hAnsi="微软雅黑"/>
        </w:rPr>
      </w:pPr>
    </w:p>
    <w:p>
      <w:pPr>
        <w:jc w:val="both"/>
        <w:rPr>
          <w:rFonts w:ascii="微软雅黑" w:hAnsi="微软雅黑"/>
        </w:rPr>
      </w:pPr>
    </w:p>
    <w:p>
      <w:pPr>
        <w:rPr>
          <w:rFonts w:ascii="微软雅黑" w:hAnsi="微软雅黑"/>
        </w:rPr>
        <w:sectPr>
          <w:footerReference r:id="rId6" w:type="firs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26" w:charSpace="0"/>
        </w:sectPr>
      </w:pPr>
    </w:p>
    <w:p>
      <w:pPr>
        <w:rPr>
          <w:rFonts w:ascii="微软雅黑" w:hAnsi="微软雅黑"/>
        </w:rPr>
      </w:pP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</w:rPr>
      </w:pPr>
      <w:bookmarkStart w:id="0" w:name="_Toc525724626"/>
      <w:r>
        <w:rPr>
          <w:rFonts w:hint="eastAsia" w:ascii="微软雅黑" w:hAnsi="微软雅黑"/>
          <w:sz w:val="32"/>
        </w:rPr>
        <w:t>运行环境</w:t>
      </w:r>
      <w:bookmarkEnd w:id="0"/>
    </w:p>
    <w:p>
      <w:pPr>
        <w:pStyle w:val="2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操作系统要求：</w:t>
      </w:r>
      <w:r>
        <w:rPr>
          <w:rFonts w:ascii="微软雅黑" w:hAnsi="微软雅黑" w:eastAsia="微软雅黑"/>
          <w:sz w:val="24"/>
          <w:szCs w:val="24"/>
        </w:rPr>
        <w:t>Windows XP</w:t>
      </w:r>
      <w:r>
        <w:rPr>
          <w:rFonts w:hint="eastAsia" w:ascii="微软雅黑" w:hAnsi="微软雅黑" w:eastAsia="微软雅黑"/>
          <w:sz w:val="24"/>
          <w:szCs w:val="24"/>
        </w:rPr>
        <w:t>及以上版本</w:t>
      </w:r>
    </w:p>
    <w:p>
      <w:pPr>
        <w:pStyle w:val="2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浏览器要求：谷歌</w:t>
      </w:r>
      <w:r>
        <w:rPr>
          <w:rFonts w:ascii="微软雅黑" w:hAnsi="微软雅黑" w:eastAsia="微软雅黑"/>
          <w:sz w:val="24"/>
          <w:szCs w:val="24"/>
        </w:rPr>
        <w:t>浏览器</w:t>
      </w:r>
    </w:p>
    <w:p>
      <w:pPr>
        <w:pStyle w:val="2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单机网络速度要求：</w:t>
      </w:r>
      <w:r>
        <w:rPr>
          <w:rFonts w:ascii="微软雅黑" w:hAnsi="微软雅黑" w:eastAsia="微软雅黑"/>
          <w:sz w:val="24"/>
          <w:szCs w:val="24"/>
        </w:rPr>
        <w:t>10MB</w:t>
      </w:r>
      <w:r>
        <w:rPr>
          <w:rFonts w:hint="eastAsia" w:ascii="微软雅黑" w:hAnsi="微软雅黑" w:eastAsia="微软雅黑"/>
          <w:sz w:val="24"/>
          <w:szCs w:val="24"/>
        </w:rPr>
        <w:t>网速以上</w:t>
      </w:r>
    </w:p>
    <w:p>
      <w:pPr>
        <w:pStyle w:val="2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显示器分辨率要求：大于</w:t>
      </w:r>
      <w:r>
        <w:rPr>
          <w:rFonts w:ascii="微软雅黑" w:hAnsi="微软雅黑" w:eastAsia="微软雅黑"/>
          <w:sz w:val="24"/>
          <w:szCs w:val="24"/>
        </w:rPr>
        <w:t>1024*768</w:t>
      </w:r>
      <w:r>
        <w:rPr>
          <w:rFonts w:hint="eastAsia" w:ascii="微软雅黑" w:hAnsi="微软雅黑" w:eastAsia="微软雅黑"/>
          <w:sz w:val="24"/>
          <w:szCs w:val="24"/>
        </w:rPr>
        <w:t>像素</w:t>
      </w:r>
    </w:p>
    <w:p>
      <w:pPr>
        <w:pStyle w:val="2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其他网络环境要求：系统装有flash插件</w:t>
      </w:r>
      <w:bookmarkStart w:id="54" w:name="_GoBack"/>
      <w:bookmarkEnd w:id="54"/>
    </w:p>
    <w:p>
      <w:pPr>
        <w:pStyle w:val="20"/>
        <w:numPr>
          <w:ilvl w:val="0"/>
          <w:numId w:val="2"/>
        </w:numPr>
        <w:adjustRightInd w:val="0"/>
        <w:snapToGrid w:val="0"/>
        <w:spacing w:line="360" w:lineRule="auto"/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把登录网址设定为可信站点</w:t>
      </w: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</w:rPr>
      </w:pPr>
      <w:bookmarkStart w:id="1" w:name="_Toc525724627"/>
      <w:r>
        <w:rPr>
          <w:rFonts w:hint="eastAsia" w:ascii="微软雅黑" w:hAnsi="微软雅黑"/>
          <w:sz w:val="32"/>
        </w:rPr>
        <w:t>账号获取</w:t>
      </w:r>
      <w:bookmarkEnd w:id="1"/>
    </w:p>
    <w:p>
      <w:pPr>
        <w:pStyle w:val="3"/>
        <w:numPr>
          <w:ilvl w:val="0"/>
          <w:numId w:val="3"/>
        </w:numPr>
        <w:rPr>
          <w:rFonts w:ascii="微软雅黑" w:hAnsi="微软雅黑"/>
        </w:rPr>
      </w:pPr>
      <w:r>
        <w:rPr>
          <w:rFonts w:hint="eastAsia" w:ascii="微软雅黑" w:hAnsi="微软雅黑"/>
          <w:lang w:val="en-US" w:eastAsia="zh-CN"/>
        </w:rPr>
        <w:t>略</w:t>
      </w:r>
    </w:p>
    <w:p>
      <w:pPr>
        <w:pStyle w:val="3"/>
        <w:numPr>
          <w:ilvl w:val="0"/>
          <w:numId w:val="3"/>
        </w:numPr>
        <w:rPr>
          <w:rFonts w:ascii="微软雅黑" w:hAnsi="微软雅黑"/>
        </w:rPr>
      </w:pPr>
      <w:bookmarkStart w:id="2" w:name="_Toc525724629"/>
      <w:r>
        <w:rPr>
          <w:rFonts w:hint="eastAsia" w:ascii="微软雅黑" w:hAnsi="微软雅黑"/>
        </w:rPr>
        <w:t>自主</w:t>
      </w:r>
      <w:r>
        <w:rPr>
          <w:rFonts w:ascii="微软雅黑" w:hAnsi="微软雅黑"/>
        </w:rPr>
        <w:t>注册账号</w:t>
      </w:r>
      <w:bookmarkEnd w:id="2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可以自己在平台首页</w:t>
      </w:r>
      <w:r>
        <w:rPr>
          <w:rFonts w:hint="eastAsia" w:ascii="微软雅黑" w:hAnsi="微软雅黑"/>
        </w:rPr>
        <w:t>进行</w:t>
      </w:r>
      <w:r>
        <w:rPr>
          <w:rFonts w:ascii="微软雅黑" w:hAnsi="微软雅黑"/>
        </w:rPr>
        <w:t>注册</w:t>
      </w:r>
      <w:r>
        <w:rPr>
          <w:rFonts w:hint="eastAsia" w:ascii="微软雅黑" w:hAnsi="微软雅黑"/>
        </w:rPr>
        <w:t>，网址为:</w:t>
      </w:r>
      <w:r>
        <w:t xml:space="preserve"> </w:t>
      </w:r>
      <w:r>
        <w:rPr>
          <w:color w:val="0070C0"/>
        </w:rPr>
        <w:t>http://ec.zjgj.com</w:t>
      </w:r>
      <w:r>
        <w:rPr>
          <w:rFonts w:ascii="微软雅黑" w:hAnsi="微软雅黑"/>
        </w:rPr>
        <w:t>注册步骤请见下文。</w:t>
      </w: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/>
          <w:vanish/>
        </w:rPr>
      </w:pPr>
    </w:p>
    <w:p>
      <w:pPr>
        <w:pStyle w:val="17"/>
        <w:numPr>
          <w:ilvl w:val="0"/>
          <w:numId w:val="4"/>
        </w:numPr>
        <w:ind w:firstLineChars="0"/>
        <w:rPr>
          <w:rFonts w:ascii="微软雅黑" w:hAnsi="微软雅黑"/>
          <w:vanish/>
        </w:rPr>
      </w:pPr>
    </w:p>
    <w:p>
      <w:pPr>
        <w:pStyle w:val="17"/>
        <w:numPr>
          <w:ilvl w:val="1"/>
          <w:numId w:val="4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首页</w:t>
      </w:r>
      <w:r>
        <w:rPr>
          <w:rFonts w:ascii="微软雅黑" w:hAnsi="微软雅黑"/>
        </w:rPr>
        <w:t>点击注册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注册页面</w:t>
      </w:r>
      <w:r>
        <w:rPr>
          <w:rFonts w:hint="eastAsia" w:ascii="微软雅黑" w:hAnsi="微软雅黑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0974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4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注册页面</w:t>
      </w:r>
      <w:r>
        <w:rPr>
          <w:rFonts w:ascii="微软雅黑" w:hAnsi="微软雅黑"/>
        </w:rPr>
        <w:t>如下图，请如实</w:t>
      </w:r>
      <w:r>
        <w:rPr>
          <w:rFonts w:hint="eastAsia" w:ascii="微软雅黑" w:hAnsi="微软雅黑"/>
        </w:rPr>
        <w:t>填写</w:t>
      </w:r>
      <w:r>
        <w:rPr>
          <w:rFonts w:ascii="微软雅黑" w:hAnsi="微软雅黑"/>
        </w:rPr>
        <w:t>相关信息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填写完成后点击下方</w:t>
      </w:r>
      <w:r>
        <w:rPr>
          <w:rFonts w:hint="eastAsia" w:ascii="微软雅黑" w:hAnsi="微软雅黑"/>
        </w:rPr>
        <w:t>按钮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下一步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。</w:t>
      </w:r>
    </w:p>
    <w:p>
      <w:pPr>
        <w:rPr>
          <w:rFonts w:hint="eastAsia" w:ascii="微软雅黑" w:hAnsi="微软雅黑"/>
        </w:rPr>
      </w:pPr>
      <w:r>
        <w:drawing>
          <wp:inline distT="0" distB="0" distL="0" distR="0">
            <wp:extent cx="4627880" cy="25527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5094" cy="256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4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填写完第一步</w:t>
      </w:r>
      <w:r>
        <w:rPr>
          <w:rFonts w:ascii="微软雅黑" w:hAnsi="微软雅黑"/>
        </w:rPr>
        <w:t>的信息后，进入下图页面，完善详细资料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drawing>
          <wp:inline distT="0" distB="0" distL="0" distR="0">
            <wp:extent cx="5274310" cy="24257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4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第二步，</w:t>
      </w:r>
      <w:r>
        <w:rPr>
          <w:rFonts w:ascii="微软雅黑" w:hAnsi="微软雅黑"/>
        </w:rPr>
        <w:t>需要上传您的相关资质证书</w:t>
      </w:r>
      <w:r>
        <w:rPr>
          <w:rFonts w:hint="eastAsia" w:ascii="微软雅黑" w:hAnsi="微软雅黑"/>
        </w:rPr>
        <w:t>，</w:t>
      </w:r>
      <w:r>
        <w:rPr>
          <w:rFonts w:hint="eastAsia" w:ascii="微软雅黑" w:hAnsi="微软雅黑"/>
          <w:lang w:val="en-US" w:eastAsia="zh-CN"/>
        </w:rPr>
        <w:t>其中标</w:t>
      </w:r>
      <w:r>
        <w:rPr>
          <w:rFonts w:hint="eastAsia" w:ascii="微软雅黑" w:hAnsi="微软雅黑"/>
          <w:color w:val="FF0000"/>
          <w:lang w:val="en-US" w:eastAsia="zh-CN"/>
        </w:rPr>
        <w:t>*</w:t>
      </w:r>
      <w:r>
        <w:rPr>
          <w:rFonts w:hint="eastAsia" w:ascii="微软雅黑" w:hAnsi="微软雅黑"/>
          <w:lang w:val="en-US" w:eastAsia="zh-CN"/>
        </w:rPr>
        <w:t>的为必须上传的资料</w:t>
      </w:r>
      <w:r>
        <w:rPr>
          <w:rFonts w:ascii="微软雅黑" w:hAnsi="微软雅黑"/>
        </w:rPr>
        <w:t>。</w:t>
      </w:r>
      <w:r>
        <w:rPr>
          <w:rFonts w:hint="eastAsia" w:ascii="微软雅黑" w:hAnsi="微软雅黑"/>
          <w:lang w:val="en-US" w:eastAsia="zh-CN"/>
        </w:rPr>
        <w:t>承诺书和产品表格式请见首页“资料下载”栏目。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66690" cy="2397125"/>
            <wp:effectExtent l="0" t="0" r="10160" b="3175"/>
            <wp:docPr id="2" name="图片 2" descr="uri_mh1644575217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uri_mh16445752170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4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是否通过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审核，可在此</w:t>
      </w:r>
      <w:r>
        <w:rPr>
          <w:rFonts w:hint="eastAsia" w:ascii="微软雅黑" w:hAnsi="微软雅黑"/>
        </w:rPr>
        <w:t>处</w:t>
      </w:r>
      <w:r>
        <w:rPr>
          <w:rFonts w:ascii="微软雅黑" w:hAnsi="微软雅黑"/>
        </w:rPr>
        <w:t>查看</w:t>
      </w:r>
      <w:r>
        <w:rPr>
          <w:rFonts w:hint="eastAsia" w:ascii="微软雅黑" w:hAnsi="微软雅黑"/>
        </w:rPr>
        <w:t>。如被打回注册，</w:t>
      </w:r>
      <w:r>
        <w:rPr>
          <w:rFonts w:ascii="微软雅黑" w:hAnsi="微软雅黑"/>
        </w:rPr>
        <w:t>系统会将</w:t>
      </w:r>
      <w:r>
        <w:rPr>
          <w:rFonts w:hint="eastAsia" w:ascii="微软雅黑" w:hAnsi="微软雅黑"/>
        </w:rPr>
        <w:t>未通过</w:t>
      </w:r>
      <w:r>
        <w:rPr>
          <w:rFonts w:ascii="微软雅黑" w:hAnsi="微软雅黑"/>
        </w:rPr>
        <w:t>原因展示出来，您可根据</w:t>
      </w:r>
      <w:r>
        <w:rPr>
          <w:rFonts w:hint="eastAsia" w:ascii="微软雅黑" w:hAnsi="微软雅黑"/>
        </w:rPr>
        <w:t>不通过</w:t>
      </w:r>
      <w:r>
        <w:rPr>
          <w:rFonts w:ascii="微软雅黑" w:hAnsi="微软雅黑"/>
        </w:rPr>
        <w:t>原因</w:t>
      </w: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上一步</w:t>
      </w:r>
      <w:r>
        <w:rPr>
          <w:rFonts w:ascii="微软雅黑" w:hAnsi="微软雅黑"/>
        </w:rPr>
        <w:t>】修改</w:t>
      </w:r>
      <w:r>
        <w:rPr>
          <w:rFonts w:hint="eastAsia" w:ascii="微软雅黑" w:hAnsi="微软雅黑"/>
        </w:rPr>
        <w:t>相关</w:t>
      </w:r>
      <w:r>
        <w:rPr>
          <w:rFonts w:ascii="微软雅黑" w:hAnsi="微软雅黑"/>
        </w:rPr>
        <w:t>信息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修改完成后回到本页，点击【</w:t>
      </w:r>
      <w:r>
        <w:rPr>
          <w:rFonts w:hint="eastAsia" w:ascii="微软雅黑" w:hAnsi="微软雅黑"/>
        </w:rPr>
        <w:t>重新</w:t>
      </w:r>
      <w:r>
        <w:rPr>
          <w:rFonts w:ascii="微软雅黑" w:hAnsi="微软雅黑"/>
        </w:rPr>
        <w:t>提交】</w:t>
      </w:r>
      <w:r>
        <w:rPr>
          <w:rFonts w:hint="eastAsia" w:ascii="微软雅黑" w:hAnsi="微软雅黑"/>
        </w:rPr>
        <w:t>即可，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将收到</w:t>
      </w:r>
      <w:r>
        <w:rPr>
          <w:rFonts w:ascii="微软雅黑" w:hAnsi="微软雅黑"/>
        </w:rPr>
        <w:t>最新的</w:t>
      </w:r>
      <w:r>
        <w:rPr>
          <w:rFonts w:hint="eastAsia" w:ascii="微软雅黑" w:hAnsi="微软雅黑"/>
        </w:rPr>
        <w:t>申请信息</w:t>
      </w:r>
      <w:r>
        <w:rPr>
          <w:rFonts w:ascii="微软雅黑" w:hAnsi="微软雅黑"/>
        </w:rPr>
        <w:t>。</w:t>
      </w: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1770" cy="2207895"/>
            <wp:effectExtent l="0" t="0" r="5080" b="1905"/>
            <wp:docPr id="8" name="图片 8" descr="IMG_20220211_18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20211_1837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rPr>
          <w:rFonts w:ascii="微软雅黑" w:hAnsi="微软雅黑"/>
        </w:rPr>
      </w:pPr>
      <w:bookmarkStart w:id="3" w:name="_Toc525724630"/>
      <w:r>
        <w:rPr>
          <w:rFonts w:hint="eastAsia" w:ascii="微软雅黑" w:hAnsi="微软雅黑"/>
        </w:rPr>
        <w:t>找回</w:t>
      </w:r>
      <w:r>
        <w:rPr>
          <w:rFonts w:ascii="微软雅黑" w:hAnsi="微软雅黑"/>
        </w:rPr>
        <w:t>密码</w:t>
      </w:r>
      <w:bookmarkEnd w:id="3"/>
    </w:p>
    <w:p>
      <w:pPr>
        <w:pStyle w:val="17"/>
        <w:adjustRightInd w:val="0"/>
        <w:snapToGrid w:val="0"/>
        <w:spacing w:line="360" w:lineRule="auto"/>
        <w:ind w:left="42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当您密码忘记，</w:t>
      </w:r>
      <w:r>
        <w:rPr>
          <w:rFonts w:ascii="微软雅黑" w:hAnsi="微软雅黑"/>
        </w:rPr>
        <w:t>导致无法登</w:t>
      </w:r>
      <w:r>
        <w:rPr>
          <w:rFonts w:hint="eastAsia" w:ascii="微软雅黑" w:hAnsi="微软雅黑"/>
        </w:rPr>
        <w:t>录</w:t>
      </w:r>
      <w:r>
        <w:rPr>
          <w:rFonts w:ascii="微软雅黑" w:hAnsi="微软雅黑"/>
        </w:rPr>
        <w:t>时</w:t>
      </w:r>
      <w:r>
        <w:rPr>
          <w:rFonts w:hint="eastAsia" w:ascii="微软雅黑" w:hAnsi="微软雅黑"/>
        </w:rPr>
        <w:t>，可使用“</w:t>
      </w:r>
      <w:r>
        <w:rPr>
          <w:rFonts w:ascii="微软雅黑" w:hAnsi="微软雅黑"/>
        </w:rPr>
        <w:t>忘记密码”功能</w:t>
      </w:r>
      <w:r>
        <w:rPr>
          <w:rFonts w:hint="eastAsia" w:ascii="微软雅黑" w:hAnsi="微软雅黑"/>
        </w:rPr>
        <w:t>找回</w:t>
      </w:r>
      <w:r>
        <w:rPr>
          <w:rFonts w:ascii="微软雅黑" w:hAnsi="微软雅黑"/>
        </w:rPr>
        <w:t>。</w:t>
      </w:r>
    </w:p>
    <w:p>
      <w:pPr>
        <w:adjustRightInd w:val="0"/>
        <w:snapToGrid w:val="0"/>
        <w:spacing w:line="360" w:lineRule="auto"/>
        <w:rPr>
          <w:rFonts w:hint="eastAsia" w:ascii="微软雅黑" w:hAnsi="微软雅黑"/>
        </w:rPr>
      </w:pPr>
    </w:p>
    <w:p>
      <w:pPr>
        <w:adjustRightInd w:val="0"/>
        <w:snapToGrid w:val="0"/>
        <w:spacing w:line="360" w:lineRule="auto"/>
        <w:rPr>
          <w:rFonts w:hint="eastAsia" w:ascii="微软雅黑" w:hAnsi="微软雅黑"/>
        </w:rPr>
      </w:pPr>
      <w:r>
        <w:drawing>
          <wp:inline distT="0" distB="0" distL="0" distR="0">
            <wp:extent cx="5274310" cy="2247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3888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adjustRightInd w:val="0"/>
        <w:snapToGrid w:val="0"/>
        <w:spacing w:line="360" w:lineRule="auto"/>
        <w:ind w:left="42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如果</w:t>
      </w:r>
      <w:r>
        <w:rPr>
          <w:rFonts w:ascii="微软雅黑" w:hAnsi="微软雅黑"/>
        </w:rPr>
        <w:t>此方法行不通，可拨打首页热线电话，寻求采购方的帮助。</w:t>
      </w:r>
    </w:p>
    <w:p>
      <w:pPr>
        <w:pStyle w:val="17"/>
        <w:numPr>
          <w:ilvl w:val="0"/>
          <w:numId w:val="5"/>
        </w:numPr>
        <w:spacing w:before="240" w:after="60"/>
        <w:ind w:firstLineChars="0"/>
        <w:jc w:val="left"/>
        <w:outlineLvl w:val="0"/>
        <w:rPr>
          <w:rFonts w:ascii="微软雅黑" w:hAnsi="微软雅黑" w:cstheme="majorBidi"/>
          <w:bCs/>
          <w:vanish/>
          <w:sz w:val="30"/>
          <w:szCs w:val="30"/>
        </w:rPr>
      </w:pPr>
      <w:bookmarkStart w:id="4" w:name="_Toc514665321"/>
      <w:bookmarkEnd w:id="4"/>
      <w:bookmarkStart w:id="5" w:name="_Toc514673462"/>
      <w:bookmarkEnd w:id="5"/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</w:rPr>
      </w:pPr>
      <w:bookmarkStart w:id="6" w:name="_Toc525724631"/>
      <w:r>
        <w:rPr>
          <w:rFonts w:hint="eastAsia" w:ascii="微软雅黑" w:hAnsi="微软雅黑"/>
          <w:sz w:val="32"/>
        </w:rPr>
        <w:t>登录系统</w:t>
      </w:r>
      <w:bookmarkEnd w:id="6"/>
      <w:r>
        <w:rPr>
          <w:rFonts w:ascii="微软雅黑" w:hAnsi="微软雅黑"/>
          <w:sz w:val="32"/>
        </w:rPr>
        <w:t xml:space="preserve"> </w:t>
      </w: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登录账号</w:t>
      </w:r>
      <w:r>
        <w:rPr>
          <w:rFonts w:ascii="微软雅黑" w:hAnsi="微软雅黑"/>
        </w:rPr>
        <w:t>：</w:t>
      </w:r>
      <w:r>
        <w:rPr>
          <w:rFonts w:hint="eastAsia" w:ascii="微软雅黑" w:hAnsi="微软雅黑"/>
        </w:rPr>
        <w:t>手机号</w:t>
      </w: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登录密码：</w:t>
      </w:r>
      <w:r>
        <w:rPr>
          <w:rFonts w:hint="eastAsia" w:ascii="微软雅黑" w:hAnsi="微软雅黑"/>
          <w:lang w:val="en-US" w:eastAsia="zh-CN"/>
        </w:rPr>
        <w:t>注册时您自己设置的密码</w:t>
      </w:r>
      <w:r>
        <w:rPr>
          <w:rFonts w:ascii="微软雅黑" w:hAnsi="微软雅黑"/>
        </w:rPr>
        <w:t>。</w:t>
      </w:r>
    </w:p>
    <w:p>
      <w:pPr>
        <w:pStyle w:val="3"/>
        <w:numPr>
          <w:ilvl w:val="0"/>
          <w:numId w:val="6"/>
        </w:numPr>
        <w:rPr>
          <w:rFonts w:ascii="微软雅黑" w:hAnsi="微软雅黑"/>
        </w:rPr>
      </w:pPr>
      <w:bookmarkStart w:id="7" w:name="_Toc525724632"/>
      <w:r>
        <w:rPr>
          <w:rFonts w:hint="eastAsia" w:ascii="微软雅黑" w:hAnsi="微软雅黑"/>
        </w:rPr>
        <w:t>登录</w:t>
      </w:r>
      <w:r>
        <w:rPr>
          <w:rFonts w:ascii="微软雅黑" w:hAnsi="微软雅黑"/>
        </w:rPr>
        <w:t>入口</w:t>
      </w:r>
      <w:bookmarkEnd w:id="7"/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810250" cy="23101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0431" cy="23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13868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rPr>
          <w:rFonts w:ascii="微软雅黑" w:hAnsi="微软雅黑"/>
        </w:rPr>
      </w:pPr>
      <w:bookmarkStart w:id="8" w:name="_Toc525724633"/>
      <w:r>
        <w:rPr>
          <w:rFonts w:hint="eastAsia" w:ascii="微软雅黑" w:hAnsi="微软雅黑"/>
        </w:rPr>
        <w:t>修改</w:t>
      </w:r>
      <w:r>
        <w:rPr>
          <w:rFonts w:ascii="微软雅黑" w:hAnsi="微软雅黑"/>
        </w:rPr>
        <w:t>密码</w:t>
      </w:r>
      <w:bookmarkEnd w:id="8"/>
    </w:p>
    <w:p>
      <w:pPr>
        <w:ind w:firstLine="600" w:firstLineChars="250"/>
        <w:rPr>
          <w:rFonts w:ascii="微软雅黑" w:hAnsi="微软雅黑"/>
        </w:rPr>
      </w:pPr>
      <w:r>
        <w:rPr>
          <w:rFonts w:hint="eastAsia" w:ascii="微软雅黑" w:hAnsi="微软雅黑"/>
        </w:rPr>
        <w:t>请登录</w:t>
      </w:r>
      <w:r>
        <w:rPr>
          <w:rFonts w:ascii="微软雅黑" w:hAnsi="微软雅黑"/>
        </w:rPr>
        <w:t>账号后，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如图位置</w:t>
      </w:r>
      <w:r>
        <w:rPr>
          <w:rFonts w:hint="eastAsia" w:ascii="微软雅黑" w:hAnsi="微软雅黑"/>
        </w:rPr>
        <w:t>根据</w:t>
      </w:r>
      <w:r>
        <w:rPr>
          <w:rFonts w:ascii="微软雅黑" w:hAnsi="微软雅黑"/>
        </w:rPr>
        <w:t>页面提示输入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。</w:t>
      </w:r>
    </w:p>
    <w:p>
      <w:pPr>
        <w:widowControl/>
        <w:jc w:val="left"/>
        <w:rPr>
          <w:rFonts w:hint="eastAsia" w:ascii="宋体" w:hAnsi="宋体" w:eastAsia="宋体" w:cs="宋体"/>
          <w:kern w:val="0"/>
        </w:rPr>
      </w:pPr>
      <w:r>
        <w:drawing>
          <wp:inline distT="0" distB="0" distL="0" distR="0">
            <wp:extent cx="5274310" cy="18757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</w:rPr>
      </w:pPr>
      <w:bookmarkStart w:id="9" w:name="_Toc525724634"/>
      <w:r>
        <w:rPr>
          <w:rFonts w:hint="eastAsia" w:ascii="微软雅黑" w:hAnsi="微软雅黑"/>
          <w:sz w:val="32"/>
        </w:rPr>
        <w:t>在线报名</w:t>
      </w:r>
      <w:bookmarkEnd w:id="9"/>
      <w:r>
        <w:rPr>
          <w:rFonts w:hint="eastAsia" w:ascii="微软雅黑" w:hAnsi="微软雅黑"/>
          <w:sz w:val="32"/>
        </w:rPr>
        <w:t xml:space="preserve">  </w:t>
      </w:r>
    </w:p>
    <w:p>
      <w:pPr>
        <w:pStyle w:val="17"/>
        <w:keepNext/>
        <w:keepLines/>
        <w:numPr>
          <w:ilvl w:val="0"/>
          <w:numId w:val="7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0" w:name="_Toc514673467"/>
      <w:bookmarkEnd w:id="10"/>
      <w:bookmarkStart w:id="11" w:name="_Toc514665326"/>
      <w:bookmarkEnd w:id="11"/>
      <w:bookmarkStart w:id="12" w:name="_Toc514674738"/>
      <w:bookmarkEnd w:id="12"/>
      <w:bookmarkStart w:id="13" w:name="_Toc525724635"/>
      <w:bookmarkEnd w:id="13"/>
      <w:bookmarkStart w:id="14" w:name="_Toc525657336"/>
      <w:bookmarkEnd w:id="14"/>
      <w:bookmarkStart w:id="15" w:name="_Toc525656460"/>
      <w:bookmarkEnd w:id="15"/>
    </w:p>
    <w:p>
      <w:pPr>
        <w:pStyle w:val="17"/>
        <w:keepNext/>
        <w:keepLines/>
        <w:numPr>
          <w:ilvl w:val="0"/>
          <w:numId w:val="7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16" w:name="_Toc514673468"/>
      <w:bookmarkEnd w:id="16"/>
      <w:bookmarkStart w:id="17" w:name="_Toc525656461"/>
      <w:bookmarkEnd w:id="17"/>
      <w:bookmarkStart w:id="18" w:name="_Toc525724636"/>
      <w:bookmarkEnd w:id="18"/>
      <w:bookmarkStart w:id="19" w:name="_Toc525657337"/>
      <w:bookmarkEnd w:id="19"/>
      <w:bookmarkStart w:id="20" w:name="_Toc514674739"/>
      <w:bookmarkEnd w:id="20"/>
      <w:bookmarkStart w:id="21" w:name="_Toc514665327"/>
      <w:bookmarkEnd w:id="21"/>
    </w:p>
    <w:p>
      <w:pPr>
        <w:pStyle w:val="17"/>
        <w:keepNext/>
        <w:keepLines/>
        <w:numPr>
          <w:ilvl w:val="0"/>
          <w:numId w:val="7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22" w:name="_Toc525656462"/>
      <w:bookmarkEnd w:id="22"/>
      <w:bookmarkStart w:id="23" w:name="_Toc514665328"/>
      <w:bookmarkEnd w:id="23"/>
      <w:bookmarkStart w:id="24" w:name="_Toc525724637"/>
      <w:bookmarkEnd w:id="24"/>
      <w:bookmarkStart w:id="25" w:name="_Toc525657338"/>
      <w:bookmarkEnd w:id="25"/>
      <w:bookmarkStart w:id="26" w:name="_Toc514673469"/>
      <w:bookmarkEnd w:id="26"/>
      <w:bookmarkStart w:id="27" w:name="_Toc514674740"/>
      <w:bookmarkEnd w:id="27"/>
    </w:p>
    <w:p>
      <w:pPr>
        <w:pStyle w:val="17"/>
        <w:keepNext/>
        <w:keepLines/>
        <w:numPr>
          <w:ilvl w:val="0"/>
          <w:numId w:val="7"/>
        </w:numPr>
        <w:spacing w:before="260" w:after="260" w:line="416" w:lineRule="auto"/>
        <w:ind w:firstLineChars="0"/>
        <w:outlineLvl w:val="1"/>
        <w:rPr>
          <w:rFonts w:ascii="微软雅黑" w:hAnsi="微软雅黑" w:cstheme="majorBidi"/>
          <w:b/>
          <w:bCs/>
          <w:vanish/>
          <w:sz w:val="32"/>
          <w:szCs w:val="32"/>
        </w:rPr>
      </w:pPr>
      <w:bookmarkStart w:id="28" w:name="_Toc525724638"/>
      <w:bookmarkEnd w:id="28"/>
      <w:bookmarkStart w:id="29" w:name="_Toc525656463"/>
      <w:bookmarkEnd w:id="29"/>
      <w:bookmarkStart w:id="30" w:name="_Toc514674741"/>
      <w:bookmarkEnd w:id="30"/>
      <w:bookmarkStart w:id="31" w:name="_Toc514673470"/>
      <w:bookmarkEnd w:id="31"/>
      <w:bookmarkStart w:id="32" w:name="_Toc514665329"/>
      <w:bookmarkEnd w:id="32"/>
      <w:bookmarkStart w:id="33" w:name="_Toc525657339"/>
      <w:bookmarkEnd w:id="33"/>
    </w:p>
    <w:p>
      <w:pPr>
        <w:pStyle w:val="3"/>
        <w:numPr>
          <w:ilvl w:val="1"/>
          <w:numId w:val="7"/>
        </w:numPr>
        <w:rPr>
          <w:rFonts w:ascii="微软雅黑" w:hAnsi="微软雅黑"/>
        </w:rPr>
      </w:pPr>
      <w:bookmarkStart w:id="34" w:name="_Toc525724639"/>
      <w:r>
        <w:rPr>
          <w:rFonts w:hint="eastAsia" w:ascii="微软雅黑" w:hAnsi="微软雅黑"/>
        </w:rPr>
        <w:t>公告报名</w:t>
      </w:r>
      <w:bookmarkEnd w:id="34"/>
    </w:p>
    <w:p>
      <w:pPr>
        <w:pStyle w:val="17"/>
        <w:ind w:left="114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企业进行</w:t>
      </w:r>
      <w:r>
        <w:rPr>
          <w:rFonts w:hint="eastAsia" w:ascii="微软雅黑" w:hAnsi="微软雅黑"/>
        </w:rPr>
        <w:t>公开</w:t>
      </w:r>
      <w:r>
        <w:rPr>
          <w:rFonts w:ascii="微软雅黑" w:hAnsi="微软雅黑"/>
        </w:rPr>
        <w:t>招标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发布招标公告后，</w:t>
      </w:r>
      <w:r>
        <w:rPr>
          <w:rFonts w:hint="eastAsia" w:ascii="微软雅黑" w:hAnsi="微软雅黑"/>
        </w:rPr>
        <w:t>供应商可</w:t>
      </w:r>
      <w:r>
        <w:rPr>
          <w:rFonts w:ascii="微软雅黑" w:hAnsi="微软雅黑"/>
        </w:rPr>
        <w:t>在线参与报名</w:t>
      </w:r>
      <w:r>
        <w:rPr>
          <w:rFonts w:hint="eastAsia" w:ascii="微软雅黑" w:hAnsi="微软雅黑"/>
        </w:rPr>
        <w:t>。下图</w:t>
      </w:r>
      <w:r>
        <w:rPr>
          <w:rFonts w:ascii="微软雅黑" w:hAnsi="微软雅黑"/>
        </w:rPr>
        <w:t>两处位置均可报名：首页</w:t>
      </w:r>
      <w:r>
        <w:rPr>
          <w:rFonts w:hint="eastAsia" w:ascii="微软雅黑" w:hAnsi="微软雅黑"/>
        </w:rPr>
        <w:t>、</w:t>
      </w:r>
      <w:r>
        <w:rPr>
          <w:rFonts w:ascii="微软雅黑" w:hAnsi="微软雅黑"/>
        </w:rPr>
        <w:t>工作台</w:t>
      </w:r>
      <w:r>
        <w:rPr>
          <w:rFonts w:hint="eastAsia" w:ascii="微软雅黑" w:hAnsi="微软雅黑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675" cy="1287780"/>
            <wp:effectExtent l="0" t="0" r="3175" b="7620"/>
            <wp:docPr id="9" name="图片 9" descr="IMG_20220211_18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20211_1837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17964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打开</w:t>
      </w:r>
      <w:r>
        <w:rPr>
          <w:rFonts w:ascii="微软雅黑" w:hAnsi="微软雅黑"/>
        </w:rPr>
        <w:t>招标公告</w:t>
      </w:r>
      <w:r>
        <w:rPr>
          <w:rFonts w:hint="eastAsia" w:ascii="微软雅黑" w:hAnsi="微软雅黑"/>
        </w:rPr>
        <w:t>，页面如</w:t>
      </w:r>
      <w:r>
        <w:rPr>
          <w:rFonts w:ascii="微软雅黑" w:hAnsi="微软雅黑"/>
        </w:rPr>
        <w:t>下图，</w:t>
      </w:r>
      <w:r>
        <w:rPr>
          <w:rFonts w:hint="eastAsia" w:ascii="微软雅黑" w:hAnsi="微软雅黑"/>
        </w:rPr>
        <w:t>浏览</w:t>
      </w:r>
      <w:r>
        <w:rPr>
          <w:rFonts w:ascii="微软雅黑" w:hAnsi="微软雅黑"/>
        </w:rPr>
        <w:t>公告内容</w:t>
      </w:r>
      <w:r>
        <w:rPr>
          <w:rFonts w:hint="eastAsia" w:ascii="微软雅黑" w:hAnsi="微软雅黑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17964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p>
      <w:pPr>
        <w:rPr>
          <w:rFonts w:ascii="微软雅黑" w:hAnsi="微软雅黑"/>
        </w:rPr>
      </w:pPr>
      <w:r>
        <w:rPr>
          <w:rFonts w:ascii="微软雅黑" w:hAnsi="微软雅黑"/>
        </w:rPr>
        <w:t>如要报名，点击右上角按钮【</w:t>
      </w:r>
      <w:r>
        <w:rPr>
          <w:rFonts w:hint="eastAsia" w:ascii="微软雅黑" w:hAnsi="微软雅黑"/>
        </w:rPr>
        <w:t>报名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页面如下图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输入相关真实</w:t>
      </w:r>
      <w:r>
        <w:rPr>
          <w:rFonts w:hint="eastAsia" w:ascii="微软雅黑" w:hAnsi="微软雅黑"/>
        </w:rPr>
        <w:t>内容</w:t>
      </w:r>
      <w:r>
        <w:rPr>
          <w:rFonts w:ascii="微软雅黑" w:hAnsi="微软雅黑"/>
        </w:rPr>
        <w:t>，点击【</w:t>
      </w:r>
      <w:r>
        <w:rPr>
          <w:rFonts w:hint="eastAsia" w:ascii="微软雅黑" w:hAnsi="微软雅黑"/>
        </w:rPr>
        <w:t>提交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</w:t>
      </w:r>
      <w:r>
        <w:rPr>
          <w:rFonts w:ascii="微软雅黑" w:hAnsi="微软雅黑"/>
        </w:rPr>
        <w:t>将自己报名信息提交到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78710"/>
            <wp:effectExtent l="19050" t="19050" r="21590" b="215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t="135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7"/>
        </w:numPr>
        <w:rPr>
          <w:rFonts w:ascii="微软雅黑" w:hAnsi="微软雅黑"/>
          <w:szCs w:val="24"/>
        </w:rPr>
      </w:pPr>
      <w:bookmarkStart w:id="35" w:name="_Toc525724640"/>
      <w:r>
        <w:rPr>
          <w:rFonts w:hint="eastAsia" w:ascii="微软雅黑" w:hAnsi="微软雅黑"/>
          <w:szCs w:val="24"/>
        </w:rPr>
        <w:t>公告变更</w:t>
      </w:r>
      <w:bookmarkEnd w:id="35"/>
    </w:p>
    <w:p>
      <w:pPr>
        <w:pStyle w:val="17"/>
        <w:ind w:left="114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对</w:t>
      </w:r>
      <w:r>
        <w:rPr>
          <w:rFonts w:ascii="微软雅黑" w:hAnsi="微软雅黑"/>
        </w:rPr>
        <w:t>招标公告内容或报名截止时间进行变更时，其内容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可通过如下图位置进行签收查看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73630"/>
            <wp:effectExtent l="19050" t="19050" r="21590" b="266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t="1500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3630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19655"/>
            <wp:effectExtent l="19050" t="19050" r="21590" b="234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rcRect t="1559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7"/>
        </w:numPr>
        <w:rPr>
          <w:rFonts w:ascii="微软雅黑" w:hAnsi="微软雅黑"/>
          <w:szCs w:val="24"/>
        </w:rPr>
      </w:pPr>
      <w:bookmarkStart w:id="36" w:name="_Toc525724641"/>
      <w:r>
        <w:rPr>
          <w:rFonts w:hint="eastAsia" w:ascii="微软雅黑" w:hAnsi="微软雅黑"/>
          <w:szCs w:val="24"/>
        </w:rPr>
        <w:t>公告答疑</w:t>
      </w:r>
      <w:bookmarkEnd w:id="36"/>
    </w:p>
    <w:p>
      <w:pPr>
        <w:pStyle w:val="17"/>
        <w:ind w:left="114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您对</w:t>
      </w:r>
      <w:r>
        <w:rPr>
          <w:rFonts w:hint="eastAsia" w:ascii="微软雅黑" w:hAnsi="微软雅黑"/>
        </w:rPr>
        <w:t>公告</w:t>
      </w:r>
      <w:r>
        <w:rPr>
          <w:rFonts w:ascii="微软雅黑" w:hAnsi="微软雅黑"/>
        </w:rPr>
        <w:t>内容有疑问时，可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下图位置</w:t>
      </w:r>
      <w:r>
        <w:rPr>
          <w:rFonts w:hint="eastAsia" w:ascii="微软雅黑" w:hAnsi="微软雅黑"/>
        </w:rPr>
        <w:t>输入</w:t>
      </w:r>
      <w:r>
        <w:rPr>
          <w:rFonts w:ascii="微软雅黑" w:hAnsi="微软雅黑"/>
        </w:rPr>
        <w:t>问题，需要附件时可上传附件，</w:t>
      </w:r>
      <w:r>
        <w:rPr>
          <w:rFonts w:hint="eastAsia" w:ascii="微软雅黑" w:hAnsi="微软雅黑"/>
        </w:rPr>
        <w:t>问题编辑</w:t>
      </w:r>
      <w:r>
        <w:rPr>
          <w:rFonts w:ascii="微软雅黑" w:hAnsi="微软雅黑"/>
        </w:rPr>
        <w:t>完后点击提交</w:t>
      </w:r>
      <w:r>
        <w:rPr>
          <w:rFonts w:hint="eastAsia" w:ascii="微软雅黑" w:hAnsi="微软雅黑"/>
        </w:rPr>
        <w:t>，采购方</w:t>
      </w:r>
      <w:r>
        <w:rPr>
          <w:rFonts w:ascii="微软雅黑" w:hAnsi="微软雅黑"/>
        </w:rPr>
        <w:t>即可接收到问题。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6142355" cy="2914015"/>
            <wp:effectExtent l="0" t="0" r="0" b="635"/>
            <wp:docPr id="55" name="图片 55" descr="C:\Users\renhq\AppData\Roaming\Tencent\Users\1292685903\QQ\WinTemp\RichOle\}S7]WD4~PONI[DE38II(W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renhq\AppData\Roaming\Tencent\Users\1292685903\QQ\WinTemp\RichOle\}S7]WD4~PONI[DE38II(W8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4212" cy="295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114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问题提交</w:t>
      </w:r>
      <w:r>
        <w:rPr>
          <w:rFonts w:ascii="微软雅黑" w:hAnsi="微软雅黑"/>
        </w:rPr>
        <w:t>后，采购方进行答疑，</w:t>
      </w:r>
      <w:r>
        <w:rPr>
          <w:rFonts w:hint="eastAsia" w:ascii="微软雅黑" w:hAnsi="微软雅黑"/>
        </w:rPr>
        <w:t>答疑</w:t>
      </w:r>
      <w:r>
        <w:rPr>
          <w:rFonts w:ascii="微软雅黑" w:hAnsi="微软雅黑"/>
        </w:rPr>
        <w:t>后，页面如下图。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054225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1140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点击【</w:t>
      </w:r>
      <w:r>
        <w:rPr>
          <w:rFonts w:ascii="微软雅黑" w:hAnsi="微软雅黑"/>
        </w:rPr>
        <w:t>查看详情</w:t>
      </w:r>
      <w:r>
        <w:rPr>
          <w:rFonts w:hint="eastAsia" w:ascii="微软雅黑" w:hAnsi="微软雅黑"/>
        </w:rPr>
        <w:t>】，即可</w:t>
      </w:r>
      <w:r>
        <w:rPr>
          <w:rFonts w:ascii="微软雅黑" w:hAnsi="微软雅黑"/>
        </w:rPr>
        <w:t>查看采购方的</w:t>
      </w:r>
      <w:r>
        <w:rPr>
          <w:rFonts w:hint="eastAsia" w:ascii="微软雅黑" w:hAnsi="微软雅黑"/>
        </w:rPr>
        <w:t>答疑内容</w:t>
      </w:r>
      <w:r>
        <w:rPr>
          <w:rFonts w:ascii="微软雅黑" w:hAnsi="微软雅黑"/>
        </w:rPr>
        <w:t>。</w:t>
      </w:r>
    </w:p>
    <w:p>
      <w:pPr>
        <w:pStyle w:val="3"/>
        <w:numPr>
          <w:ilvl w:val="1"/>
          <w:numId w:val="7"/>
        </w:numPr>
        <w:rPr>
          <w:rFonts w:ascii="微软雅黑" w:hAnsi="微软雅黑"/>
        </w:rPr>
      </w:pPr>
      <w:bookmarkStart w:id="37" w:name="_Toc525724642"/>
      <w:r>
        <w:rPr>
          <w:rFonts w:hint="eastAsia" w:ascii="微软雅黑" w:hAnsi="微软雅黑"/>
        </w:rPr>
        <w:t>资审结果</w:t>
      </w:r>
      <w:bookmarkEnd w:id="37"/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</w:t>
      </w:r>
      <w:r>
        <w:rPr>
          <w:rFonts w:hint="eastAsia" w:ascii="微软雅黑" w:hAnsi="微软雅黑"/>
        </w:rPr>
        <w:t>资审</w:t>
      </w:r>
      <w:r>
        <w:rPr>
          <w:rFonts w:ascii="微软雅黑" w:hAnsi="微软雅黑"/>
        </w:rPr>
        <w:t>结果后，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可在下图位置查看</w:t>
      </w:r>
      <w:r>
        <w:rPr>
          <w:rFonts w:hint="eastAsia" w:ascii="微软雅黑" w:hAnsi="微软雅黑"/>
        </w:rPr>
        <w:t>本企业资格审查</w:t>
      </w:r>
      <w:r>
        <w:rPr>
          <w:rFonts w:ascii="微软雅黑" w:hAnsi="微软雅黑"/>
        </w:rPr>
        <w:t>结果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921000"/>
            <wp:effectExtent l="19050" t="19050" r="2159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0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  <w:szCs w:val="30"/>
        </w:rPr>
      </w:pPr>
      <w:bookmarkStart w:id="38" w:name="_Toc525724643"/>
      <w:r>
        <w:rPr>
          <w:rFonts w:hint="eastAsia" w:ascii="微软雅黑" w:hAnsi="微软雅黑"/>
          <w:sz w:val="32"/>
          <w:szCs w:val="30"/>
        </w:rPr>
        <w:t>邀请函应答</w:t>
      </w:r>
      <w:bookmarkEnd w:id="38"/>
    </w:p>
    <w:p>
      <w:pPr>
        <w:pStyle w:val="17"/>
        <w:ind w:left="425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如果</w:t>
      </w:r>
      <w:r>
        <w:rPr>
          <w:rFonts w:ascii="微软雅黑" w:hAnsi="微软雅黑"/>
        </w:rPr>
        <w:t>采购方采用</w:t>
      </w:r>
      <w:r>
        <w:rPr>
          <w:rFonts w:hint="eastAsia" w:ascii="微软雅黑" w:hAnsi="微软雅黑"/>
        </w:rPr>
        <w:t>邀请</w:t>
      </w:r>
      <w:r>
        <w:rPr>
          <w:rFonts w:ascii="微软雅黑" w:hAnsi="微软雅黑"/>
        </w:rPr>
        <w:t>招标形式进行招标时，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会发布一份邀请函，您可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下图位置看到采购方发布的</w:t>
      </w:r>
      <w:r>
        <w:rPr>
          <w:rFonts w:hint="eastAsia" w:ascii="微软雅黑" w:hAnsi="微软雅黑"/>
        </w:rPr>
        <w:t>邀请函</w:t>
      </w:r>
      <w:r>
        <w:rPr>
          <w:rFonts w:ascii="微软雅黑" w:hAnsi="微软雅黑"/>
        </w:rPr>
        <w:t>。</w:t>
      </w:r>
    </w:p>
    <w:p>
      <w:pPr>
        <w:jc w:val="center"/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3064510" cy="1281430"/>
            <wp:effectExtent l="19050" t="19050" r="21590" b="139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6"/>
                    <a:srcRect l="41898"/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281430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7"/>
        <w:ind w:left="425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打开</w:t>
      </w:r>
      <w:r>
        <w:rPr>
          <w:rFonts w:ascii="微软雅黑" w:hAnsi="微软雅黑"/>
        </w:rPr>
        <w:t>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打开页面如图</w:t>
      </w:r>
      <w:r>
        <w:rPr>
          <w:rFonts w:hint="eastAsia" w:ascii="微软雅黑" w:hAnsi="微软雅黑"/>
        </w:rPr>
        <w:t>所示</w:t>
      </w:r>
      <w:r>
        <w:rPr>
          <w:rFonts w:ascii="微软雅黑" w:hAnsi="微软雅黑"/>
        </w:rPr>
        <w:t>，认真阅读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发布邀请函内容后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决定是</w:t>
      </w:r>
      <w:r>
        <w:rPr>
          <w:rFonts w:hint="eastAsia" w:ascii="微软雅黑" w:hAnsi="微软雅黑"/>
        </w:rPr>
        <w:t>否</w:t>
      </w:r>
      <w:r>
        <w:rPr>
          <w:rFonts w:ascii="微软雅黑" w:hAnsi="微软雅黑"/>
        </w:rPr>
        <w:t>参与本次投标，在右上角按钮处</w:t>
      </w:r>
      <w:r>
        <w:rPr>
          <w:rFonts w:hint="eastAsia" w:ascii="微软雅黑" w:hAnsi="微软雅黑"/>
        </w:rPr>
        <w:t>做出</w:t>
      </w:r>
      <w:r>
        <w:rPr>
          <w:rFonts w:ascii="微软雅黑" w:hAnsi="微软雅黑"/>
        </w:rPr>
        <w:t>决策。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48865"/>
            <wp:effectExtent l="19050" t="19050" r="2159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rcRect t="136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49500"/>
            <wp:effectExtent l="19050" t="19050" r="21590" b="1270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rcRect t="127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9500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/>
        </w:rPr>
      </w:pPr>
      <w:r>
        <w:rPr>
          <w:rFonts w:ascii="微软雅黑" w:hAnsi="微软雅黑"/>
        </w:rPr>
        <w:br w:type="page"/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379345"/>
            <wp:effectExtent l="19050" t="19050" r="21590" b="209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rcRect t="122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34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  <w:szCs w:val="30"/>
        </w:rPr>
      </w:pPr>
      <w:bookmarkStart w:id="39" w:name="_Toc525724644"/>
      <w:r>
        <w:rPr>
          <w:rFonts w:hint="eastAsia" w:ascii="微软雅黑" w:hAnsi="微软雅黑"/>
          <w:sz w:val="32"/>
          <w:szCs w:val="30"/>
        </w:rPr>
        <w:t>在线投标</w:t>
      </w:r>
      <w:bookmarkEnd w:id="39"/>
    </w:p>
    <w:p>
      <w:pPr>
        <w:pStyle w:val="3"/>
        <w:numPr>
          <w:ilvl w:val="0"/>
          <w:numId w:val="8"/>
        </w:numPr>
        <w:rPr>
          <w:rFonts w:ascii="微软雅黑" w:hAnsi="微软雅黑" w:cstheme="minorBidi"/>
          <w:bCs w:val="0"/>
          <w:szCs w:val="22"/>
        </w:rPr>
      </w:pPr>
      <w:bookmarkStart w:id="40" w:name="_Toc525724645"/>
      <w:r>
        <w:rPr>
          <w:rFonts w:hint="eastAsia" w:ascii="微软雅黑" w:hAnsi="微软雅黑" w:cstheme="minorBidi"/>
          <w:bCs w:val="0"/>
          <w:szCs w:val="22"/>
        </w:rPr>
        <w:t>签收招标</w:t>
      </w:r>
      <w:r>
        <w:rPr>
          <w:rFonts w:ascii="微软雅黑" w:hAnsi="微软雅黑" w:cstheme="minorBidi"/>
          <w:bCs w:val="0"/>
          <w:szCs w:val="22"/>
        </w:rPr>
        <w:t>文件</w:t>
      </w:r>
      <w:bookmarkEnd w:id="40"/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采购方确定本次招标需要缴纳标书费，则在您未缴纳前，</w:t>
      </w:r>
      <w:r>
        <w:rPr>
          <w:rFonts w:hint="eastAsia" w:ascii="微软雅黑" w:hAnsi="微软雅黑"/>
        </w:rPr>
        <w:t>无法查看</w:t>
      </w:r>
      <w:r>
        <w:rPr>
          <w:rFonts w:ascii="微软雅黑" w:hAnsi="微软雅黑"/>
        </w:rPr>
        <w:t>招标文件，若已缴纳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</w:t>
      </w:r>
      <w:r>
        <w:rPr>
          <w:rFonts w:ascii="微软雅黑" w:hAnsi="微软雅黑"/>
        </w:rPr>
        <w:t>查看，</w:t>
      </w:r>
      <w:r>
        <w:rPr>
          <w:rFonts w:hint="eastAsia" w:ascii="微软雅黑" w:hAnsi="微软雅黑"/>
        </w:rPr>
        <w:t>根据</w:t>
      </w:r>
      <w:r>
        <w:rPr>
          <w:rFonts w:ascii="微软雅黑" w:hAnsi="微软雅黑"/>
        </w:rPr>
        <w:t>下图提示联系相关人员处理即可。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054225"/>
            <wp:effectExtent l="0" t="0" r="2540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文件签收页面如下图，点击右上角【</w:t>
      </w:r>
      <w:r>
        <w:rPr>
          <w:rFonts w:hint="eastAsia" w:ascii="微软雅黑" w:hAnsi="微软雅黑"/>
        </w:rPr>
        <w:t>签收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即可查看</w:t>
      </w:r>
      <w:r>
        <w:rPr>
          <w:rFonts w:ascii="微软雅黑" w:hAnsi="微软雅黑"/>
        </w:rPr>
        <w:t>完整的招标文件内容。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3063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rPr>
          <w:rFonts w:ascii="微软雅黑" w:hAnsi="微软雅黑" w:cstheme="minorBidi"/>
          <w:bCs w:val="0"/>
          <w:szCs w:val="22"/>
        </w:rPr>
      </w:pPr>
      <w:bookmarkStart w:id="41" w:name="_Toc525724646"/>
      <w:r>
        <w:rPr>
          <w:rFonts w:hint="eastAsia" w:ascii="微软雅黑" w:hAnsi="微软雅黑" w:cstheme="minorBidi"/>
          <w:bCs w:val="0"/>
          <w:szCs w:val="22"/>
        </w:rPr>
        <w:t>投标报价</w:t>
      </w:r>
      <w:bookmarkEnd w:id="41"/>
    </w:p>
    <w:p>
      <w:pPr>
        <w:pStyle w:val="17"/>
        <w:numPr>
          <w:ilvl w:val="0"/>
          <w:numId w:val="9"/>
        </w:numPr>
        <w:ind w:firstLineChars="0"/>
        <w:rPr>
          <w:rFonts w:ascii="微软雅黑" w:hAnsi="微软雅黑"/>
          <w:vanish/>
        </w:rPr>
      </w:pPr>
    </w:p>
    <w:p>
      <w:pPr>
        <w:pStyle w:val="17"/>
        <w:numPr>
          <w:ilvl w:val="0"/>
          <w:numId w:val="9"/>
        </w:numPr>
        <w:ind w:firstLineChars="0"/>
        <w:rPr>
          <w:rFonts w:ascii="微软雅黑" w:hAnsi="微软雅黑"/>
          <w:vanish/>
        </w:rPr>
      </w:pPr>
    </w:p>
    <w:p>
      <w:pPr>
        <w:pStyle w:val="17"/>
        <w:numPr>
          <w:ilvl w:val="1"/>
          <w:numId w:val="9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投标</w:t>
      </w:r>
    </w:p>
    <w:p>
      <w:pPr>
        <w:pStyle w:val="17"/>
        <w:ind w:left="425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招标</w:t>
      </w:r>
      <w:r>
        <w:rPr>
          <w:rFonts w:ascii="微软雅黑" w:hAnsi="微软雅黑"/>
        </w:rPr>
        <w:t>文件签收后，认真研读招标文件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进行投标</w:t>
      </w:r>
      <w:r>
        <w:rPr>
          <w:rFonts w:hint="eastAsia" w:ascii="微软雅黑" w:hAnsi="微软雅黑"/>
        </w:rPr>
        <w:t>。投标</w:t>
      </w:r>
      <w:r>
        <w:rPr>
          <w:rFonts w:ascii="微软雅黑" w:hAnsi="微软雅黑"/>
        </w:rPr>
        <w:t>需</w:t>
      </w:r>
      <w:r>
        <w:rPr>
          <w:rFonts w:hint="eastAsia" w:ascii="微软雅黑" w:hAnsi="微软雅黑"/>
        </w:rPr>
        <w:t>切换</w:t>
      </w:r>
      <w:r>
        <w:rPr>
          <w:rFonts w:ascii="微软雅黑" w:hAnsi="微软雅黑"/>
        </w:rPr>
        <w:t>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中，页面如下图。</w:t>
      </w:r>
    </w:p>
    <w:p>
      <w:pPr>
        <w:pStyle w:val="17"/>
        <w:ind w:left="425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若</w:t>
      </w:r>
      <w:r>
        <w:rPr>
          <w:rFonts w:ascii="微软雅黑" w:hAnsi="微软雅黑"/>
        </w:rPr>
        <w:t>采购方确定本次招标需要缴纳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保证金，则在您未缴纳前，</w:t>
      </w:r>
      <w:r>
        <w:rPr>
          <w:rFonts w:hint="eastAsia" w:ascii="微软雅黑" w:hAnsi="微软雅黑"/>
        </w:rPr>
        <w:t>可</w:t>
      </w:r>
      <w:r>
        <w:rPr>
          <w:rFonts w:ascii="微软雅黑" w:hAnsi="微软雅黑"/>
        </w:rPr>
        <w:t>先做线上报价并保存，</w:t>
      </w:r>
      <w:r>
        <w:rPr>
          <w:rFonts w:hint="eastAsia" w:ascii="微软雅黑" w:hAnsi="微软雅黑"/>
        </w:rPr>
        <w:t>但点击</w:t>
      </w:r>
      <w:r>
        <w:rPr>
          <w:rFonts w:ascii="微软雅黑" w:hAnsi="微软雅黑"/>
        </w:rPr>
        <w:t>投标时提示您需缴费后才可投标，若已缴纳</w:t>
      </w:r>
      <w:r>
        <w:rPr>
          <w:rFonts w:hint="eastAsia" w:ascii="微软雅黑" w:hAnsi="微软雅黑"/>
        </w:rPr>
        <w:t>但</w:t>
      </w:r>
      <w:r>
        <w:rPr>
          <w:rFonts w:ascii="微软雅黑" w:hAnsi="微软雅黑"/>
        </w:rPr>
        <w:t>仍不</w:t>
      </w:r>
      <w:r>
        <w:rPr>
          <w:rFonts w:hint="eastAsia" w:ascii="微软雅黑" w:hAnsi="微软雅黑"/>
        </w:rPr>
        <w:t>可以投标</w:t>
      </w:r>
      <w:r>
        <w:rPr>
          <w:rFonts w:ascii="微软雅黑" w:hAnsi="微软雅黑"/>
        </w:rPr>
        <w:t>，</w:t>
      </w: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联系</w:t>
      </w:r>
      <w:r>
        <w:rPr>
          <w:rFonts w:hint="eastAsia" w:ascii="微软雅黑" w:hAnsi="微软雅黑"/>
        </w:rPr>
        <w:t>招标人</w:t>
      </w:r>
      <w:r>
        <w:rPr>
          <w:rFonts w:ascii="微软雅黑" w:hAnsi="微软雅黑"/>
        </w:rPr>
        <w:t>处理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再行投标。</w:t>
      </w:r>
    </w:p>
    <w:p>
      <w:pPr>
        <w:pStyle w:val="17"/>
        <w:ind w:left="425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时，需输入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联系人、联系</w:t>
      </w:r>
      <w:r>
        <w:rPr>
          <w:rFonts w:hint="eastAsia" w:ascii="微软雅黑" w:hAnsi="微软雅黑"/>
        </w:rPr>
        <w:t>电话</w:t>
      </w:r>
      <w:r>
        <w:rPr>
          <w:rFonts w:ascii="微软雅黑" w:hAnsi="微软雅黑"/>
        </w:rPr>
        <w:t>、联系邮箱</w:t>
      </w:r>
      <w:r>
        <w:rPr>
          <w:rFonts w:hint="eastAsia" w:ascii="微软雅黑" w:hAnsi="微软雅黑"/>
        </w:rPr>
        <w:t>；需通过</w:t>
      </w:r>
      <w:r>
        <w:rPr>
          <w:rFonts w:ascii="微软雅黑" w:hAnsi="微软雅黑"/>
        </w:rPr>
        <w:t>附件上传投标</w:t>
      </w:r>
      <w:r>
        <w:rPr>
          <w:rFonts w:hint="eastAsia" w:ascii="微软雅黑" w:hAnsi="微软雅黑"/>
        </w:rPr>
        <w:t>文件；</w:t>
      </w:r>
      <w:r>
        <w:rPr>
          <w:rFonts w:ascii="微软雅黑" w:hAnsi="微软雅黑"/>
        </w:rPr>
        <w:t>需在线填写投标清单报价，填写项有：发票类型、含税单价、税率、报价备注。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372100" cy="2600325"/>
            <wp:effectExtent l="0" t="0" r="0" b="0"/>
            <wp:docPr id="59" name="图片 59" descr="C:\Users\renhq\AppData\Roaming\Tencent\Users\1292685903\QQ\WinTemp\RichOle\7PAN9R5RSY]TK_VV3AK@0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renhq\AppData\Roaming\Tencent\Users\1292685903\QQ\WinTemp\RichOle\7PAN9R5RSY]TK_VV3AK@0T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6888" cy="260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numPr>
          <w:ilvl w:val="1"/>
          <w:numId w:val="9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调价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发起调价</w:t>
      </w:r>
      <w:r>
        <w:rPr>
          <w:rFonts w:hint="eastAsia" w:ascii="微软雅黑" w:hAnsi="微软雅黑"/>
        </w:rPr>
        <w:t>（二次报价</w:t>
      </w:r>
      <w:r>
        <w:rPr>
          <w:rFonts w:ascii="微软雅黑" w:hAnsi="微软雅黑"/>
        </w:rPr>
        <w:t>）后，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调价通知，位置在如图所示</w:t>
      </w:r>
      <w:r>
        <w:rPr>
          <w:rFonts w:hint="eastAsia" w:ascii="微软雅黑" w:hAnsi="微软雅黑"/>
        </w:rPr>
        <w:t>。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进入需调价的</w:t>
      </w:r>
      <w:r>
        <w:rPr>
          <w:rFonts w:hint="eastAsia" w:ascii="微软雅黑" w:hAnsi="微软雅黑"/>
        </w:rPr>
        <w:t>任务</w:t>
      </w:r>
      <w:r>
        <w:rPr>
          <w:rFonts w:ascii="微软雅黑" w:hAnsi="微软雅黑"/>
        </w:rPr>
        <w:t>中，</w:t>
      </w:r>
      <w:r>
        <w:rPr>
          <w:rFonts w:hint="eastAsia" w:ascii="微软雅黑" w:hAnsi="微软雅黑"/>
        </w:rPr>
        <w:t>页面</w:t>
      </w:r>
      <w:r>
        <w:rPr>
          <w:rFonts w:ascii="微软雅黑" w:hAnsi="微软雅黑"/>
        </w:rPr>
        <w:t>如下图，</w:t>
      </w:r>
      <w:r>
        <w:rPr>
          <w:rFonts w:hint="eastAsia" w:ascii="微软雅黑" w:hAnsi="微软雅黑"/>
        </w:rPr>
        <w:t>标包中</w:t>
      </w:r>
      <w:r>
        <w:rPr>
          <w:rFonts w:ascii="微软雅黑" w:hAnsi="微软雅黑"/>
        </w:rPr>
        <w:t>的温馨提示为“</w:t>
      </w:r>
      <w:r>
        <w:rPr>
          <w:rFonts w:hint="eastAsia" w:ascii="微软雅黑" w:hAnsi="微软雅黑"/>
        </w:rPr>
        <w:t>调价</w:t>
      </w:r>
      <w:r>
        <w:rPr>
          <w:rFonts w:ascii="微软雅黑" w:hAnsi="微软雅黑"/>
        </w:rPr>
        <w:t>中”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此时，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可以对此标包下的招标清单价格进行调整，调整完成后记得点击</w:t>
      </w:r>
      <w:r>
        <w:rPr>
          <w:rFonts w:hint="eastAsia" w:ascii="微软雅黑" w:hAnsi="微软雅黑"/>
        </w:rPr>
        <w:t>右上方按钮</w:t>
      </w:r>
      <w:r>
        <w:rPr>
          <w:rFonts w:ascii="微软雅黑" w:hAnsi="微软雅黑"/>
        </w:rPr>
        <w:t>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。</w:t>
      </w:r>
      <w:r>
        <w:rPr>
          <w:rFonts w:ascii="微软雅黑" w:hAnsi="微软雅黑"/>
        </w:rPr>
        <w:t>这样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您就完成了二次报价，采购方将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调整后</w:t>
      </w:r>
      <w:r>
        <w:rPr>
          <w:rFonts w:ascii="微软雅黑" w:hAnsi="微软雅黑"/>
        </w:rPr>
        <w:t>的价格。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544445"/>
            <wp:effectExtent l="19050" t="19050" r="21590" b="273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rcRect t="135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注</w:t>
      </w:r>
      <w:r>
        <w:rPr>
          <w:rFonts w:ascii="微软雅黑" w:hAnsi="微软雅黑"/>
        </w:rPr>
        <w:t>：投标</w:t>
      </w:r>
      <w:r>
        <w:rPr>
          <w:rFonts w:hint="eastAsia" w:ascii="微软雅黑" w:hAnsi="微软雅黑"/>
        </w:rPr>
        <w:t>为分标包</w:t>
      </w:r>
      <w:r>
        <w:rPr>
          <w:rFonts w:ascii="微软雅黑" w:hAnsi="微软雅黑"/>
        </w:rPr>
        <w:t>投标，</w:t>
      </w:r>
      <w:r>
        <w:rPr>
          <w:rFonts w:hint="eastAsia" w:ascii="微软雅黑" w:hAnsi="微软雅黑"/>
        </w:rPr>
        <w:t>即点击</w:t>
      </w:r>
      <w:r>
        <w:rPr>
          <w:rFonts w:ascii="微软雅黑" w:hAnsi="微软雅黑"/>
        </w:rPr>
        <w:t>投标时，当前所在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为标包</w:t>
      </w:r>
      <w:r>
        <w:rPr>
          <w:rFonts w:hint="eastAsia" w:ascii="微软雅黑" w:hAnsi="微软雅黑"/>
        </w:rPr>
        <w:t>1时</w:t>
      </w:r>
      <w:r>
        <w:rPr>
          <w:rFonts w:ascii="微软雅黑" w:hAnsi="微软雅黑"/>
        </w:rPr>
        <w:t>，那么您</w:t>
      </w:r>
      <w:r>
        <w:rPr>
          <w:rFonts w:hint="eastAsia" w:ascii="微软雅黑" w:hAnsi="微软雅黑"/>
        </w:rPr>
        <w:t>只</w:t>
      </w:r>
      <w:r>
        <w:rPr>
          <w:rFonts w:ascii="微软雅黑" w:hAnsi="微软雅黑"/>
        </w:rPr>
        <w:t>投了标包</w:t>
      </w:r>
      <w:r>
        <w:rPr>
          <w:rFonts w:hint="eastAsia" w:ascii="微软雅黑" w:hAnsi="微软雅黑"/>
        </w:rPr>
        <w:t>1，</w:t>
      </w:r>
      <w:r>
        <w:rPr>
          <w:rFonts w:ascii="微软雅黑" w:hAnsi="微软雅黑"/>
        </w:rPr>
        <w:t>如有标包</w:t>
      </w:r>
      <w:r>
        <w:rPr>
          <w:rFonts w:hint="eastAsia" w:ascii="微软雅黑" w:hAnsi="微软雅黑"/>
        </w:rPr>
        <w:t>2，</w:t>
      </w:r>
      <w:r>
        <w:rPr>
          <w:rFonts w:ascii="微软雅黑" w:hAnsi="微软雅黑"/>
        </w:rPr>
        <w:t>那么需要切换到</w:t>
      </w:r>
      <w:r>
        <w:rPr>
          <w:rFonts w:hint="eastAsia" w:ascii="微软雅黑" w:hAnsi="微软雅黑"/>
        </w:rPr>
        <w:t>标包2，</w:t>
      </w:r>
      <w:r>
        <w:rPr>
          <w:rFonts w:ascii="微软雅黑" w:hAnsi="微软雅黑"/>
        </w:rPr>
        <w:t>编辑完报价信息后再</w:t>
      </w:r>
      <w:r>
        <w:rPr>
          <w:rFonts w:hint="eastAsia" w:ascii="微软雅黑" w:hAnsi="微软雅黑"/>
        </w:rPr>
        <w:t>一次</w:t>
      </w:r>
      <w:r>
        <w:rPr>
          <w:rFonts w:ascii="微软雅黑" w:hAnsi="微软雅黑"/>
        </w:rPr>
        <w:t>点击投标。</w:t>
      </w:r>
    </w:p>
    <w:p>
      <w:pPr>
        <w:pStyle w:val="3"/>
        <w:numPr>
          <w:ilvl w:val="0"/>
          <w:numId w:val="8"/>
        </w:numPr>
        <w:rPr>
          <w:rFonts w:ascii="微软雅黑" w:hAnsi="微软雅黑" w:cstheme="minorBidi"/>
          <w:bCs w:val="0"/>
          <w:szCs w:val="22"/>
        </w:rPr>
      </w:pPr>
      <w:bookmarkStart w:id="42" w:name="_Toc525724647"/>
      <w:r>
        <w:rPr>
          <w:rFonts w:hint="eastAsia" w:ascii="微软雅黑" w:hAnsi="微软雅黑" w:cstheme="minorBidi"/>
          <w:bCs w:val="0"/>
          <w:szCs w:val="22"/>
        </w:rPr>
        <w:t>招标变更</w:t>
      </w:r>
      <w:bookmarkEnd w:id="42"/>
    </w:p>
    <w:p>
      <w:pPr>
        <w:pStyle w:val="17"/>
        <w:numPr>
          <w:ilvl w:val="0"/>
          <w:numId w:val="10"/>
        </w:numPr>
        <w:ind w:firstLineChars="0"/>
        <w:rPr>
          <w:rFonts w:ascii="微软雅黑" w:hAnsi="微软雅黑"/>
          <w:vanish/>
        </w:rPr>
      </w:pPr>
    </w:p>
    <w:p>
      <w:pPr>
        <w:pStyle w:val="17"/>
        <w:numPr>
          <w:ilvl w:val="0"/>
          <w:numId w:val="10"/>
        </w:numPr>
        <w:ind w:firstLineChars="0"/>
        <w:rPr>
          <w:rFonts w:ascii="微软雅黑" w:hAnsi="微软雅黑"/>
          <w:vanish/>
        </w:rPr>
      </w:pPr>
    </w:p>
    <w:p>
      <w:pPr>
        <w:pStyle w:val="17"/>
        <w:numPr>
          <w:ilvl w:val="0"/>
          <w:numId w:val="10"/>
        </w:numPr>
        <w:ind w:firstLineChars="0"/>
        <w:rPr>
          <w:rFonts w:ascii="微软雅黑" w:hAnsi="微软雅黑"/>
          <w:vanish/>
        </w:rPr>
      </w:pPr>
    </w:p>
    <w:p>
      <w:pPr>
        <w:pStyle w:val="17"/>
        <w:numPr>
          <w:ilvl w:val="1"/>
          <w:numId w:val="10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变更</w:t>
      </w:r>
      <w:r>
        <w:rPr>
          <w:rFonts w:ascii="微软雅黑" w:hAnsi="微软雅黑"/>
        </w:rPr>
        <w:t>内</w:t>
      </w:r>
      <w:r>
        <w:rPr>
          <w:rFonts w:hint="eastAsia" w:ascii="微软雅黑" w:hAnsi="微软雅黑"/>
        </w:rPr>
        <w:t>容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招标内容有所变化时，采购方会通过变更</w:t>
      </w:r>
      <w:r>
        <w:rPr>
          <w:rFonts w:hint="eastAsia" w:ascii="微软雅黑" w:hAnsi="微软雅黑"/>
        </w:rPr>
        <w:t>内容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266055" cy="1933575"/>
            <wp:effectExtent l="0" t="0" r="0" b="0"/>
            <wp:docPr id="60" name="图片 60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为了更好</w:t>
      </w:r>
      <w:r>
        <w:rPr>
          <w:rFonts w:ascii="微软雅黑" w:hAnsi="微软雅黑"/>
        </w:rPr>
        <w:t>服务您</w:t>
      </w:r>
      <w:r>
        <w:rPr>
          <w:rFonts w:hint="eastAsia" w:ascii="微软雅黑" w:hAnsi="微软雅黑"/>
        </w:rPr>
        <w:t>进行</w:t>
      </w:r>
      <w:r>
        <w:rPr>
          <w:rFonts w:ascii="微软雅黑" w:hAnsi="微软雅黑"/>
        </w:rPr>
        <w:t>投标，</w:t>
      </w:r>
      <w:r>
        <w:rPr>
          <w:rFonts w:hint="eastAsia" w:ascii="微软雅黑" w:hAnsi="微软雅黑"/>
        </w:rPr>
        <w:t>有变更</w:t>
      </w:r>
      <w:r>
        <w:rPr>
          <w:rFonts w:ascii="微软雅黑" w:hAnsi="微软雅黑"/>
        </w:rPr>
        <w:t>时，您可以在如图位置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变更提醒，点击提醒可自动定位到</w:t>
      </w:r>
      <w:r>
        <w:rPr>
          <w:rFonts w:hint="eastAsia" w:ascii="微软雅黑" w:hAnsi="微软雅黑"/>
        </w:rPr>
        <w:t>变更</w:t>
      </w:r>
      <w:r>
        <w:rPr>
          <w:rFonts w:ascii="微软雅黑" w:hAnsi="微软雅黑"/>
        </w:rPr>
        <w:t>所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位置。</w:t>
      </w:r>
    </w:p>
    <w:p>
      <w:pPr>
        <w:pStyle w:val="17"/>
        <w:numPr>
          <w:ilvl w:val="1"/>
          <w:numId w:val="10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变更</w:t>
      </w:r>
      <w:r>
        <w:rPr>
          <w:rFonts w:ascii="微软雅黑" w:hAnsi="微软雅黑"/>
        </w:rPr>
        <w:t>时间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当投标截止</w:t>
      </w:r>
      <w:r>
        <w:rPr>
          <w:rFonts w:ascii="微软雅黑" w:hAnsi="微软雅黑"/>
        </w:rPr>
        <w:t>时间有所变化时，采购方会通过变更</w:t>
      </w:r>
      <w:r>
        <w:rPr>
          <w:rFonts w:hint="eastAsia" w:ascii="微软雅黑" w:hAnsi="微软雅黑"/>
        </w:rPr>
        <w:t>时间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可以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下图所示位置进行</w:t>
      </w:r>
      <w:r>
        <w:rPr>
          <w:rFonts w:hint="eastAsia" w:ascii="微软雅黑" w:hAnsi="微软雅黑"/>
        </w:rPr>
        <w:t>查看</w:t>
      </w:r>
      <w:r>
        <w:rPr>
          <w:rFonts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266055" cy="1933575"/>
            <wp:effectExtent l="0" t="0" r="0" b="0"/>
            <wp:docPr id="61" name="图片 61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为了更好</w:t>
      </w:r>
      <w:r>
        <w:rPr>
          <w:rFonts w:ascii="微软雅黑" w:hAnsi="微软雅黑"/>
        </w:rPr>
        <w:t>服务您</w:t>
      </w:r>
      <w:r>
        <w:rPr>
          <w:rFonts w:hint="eastAsia" w:ascii="微软雅黑" w:hAnsi="微软雅黑"/>
        </w:rPr>
        <w:t>进行</w:t>
      </w:r>
      <w:r>
        <w:rPr>
          <w:rFonts w:ascii="微软雅黑" w:hAnsi="微软雅黑"/>
        </w:rPr>
        <w:t>投标，</w:t>
      </w:r>
      <w:r>
        <w:rPr>
          <w:rFonts w:hint="eastAsia" w:ascii="微软雅黑" w:hAnsi="微软雅黑"/>
        </w:rPr>
        <w:t>有变更</w:t>
      </w:r>
      <w:r>
        <w:rPr>
          <w:rFonts w:ascii="微软雅黑" w:hAnsi="微软雅黑"/>
        </w:rPr>
        <w:t>时，您可以在如图位置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变更提醒，点击提醒可自动定位到</w:t>
      </w:r>
      <w:r>
        <w:rPr>
          <w:rFonts w:hint="eastAsia" w:ascii="微软雅黑" w:hAnsi="微软雅黑"/>
        </w:rPr>
        <w:t>变更</w:t>
      </w:r>
      <w:r>
        <w:rPr>
          <w:rFonts w:ascii="微软雅黑" w:hAnsi="微软雅黑"/>
        </w:rPr>
        <w:t>所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位置。</w:t>
      </w:r>
    </w:p>
    <w:p>
      <w:pPr>
        <w:pStyle w:val="17"/>
        <w:numPr>
          <w:ilvl w:val="1"/>
          <w:numId w:val="10"/>
        </w:numPr>
        <w:ind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变更</w:t>
      </w:r>
      <w:r>
        <w:rPr>
          <w:rFonts w:ascii="微软雅黑" w:hAnsi="微软雅黑"/>
        </w:rPr>
        <w:t>清单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当招标</w:t>
      </w:r>
      <w:r>
        <w:rPr>
          <w:rFonts w:ascii="微软雅黑" w:hAnsi="微软雅黑"/>
        </w:rPr>
        <w:t>清单有所变化时，采购方会通过变更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的方式</w:t>
      </w:r>
      <w:r>
        <w:rPr>
          <w:rFonts w:hint="eastAsia" w:ascii="微软雅黑" w:hAnsi="微软雅黑"/>
        </w:rPr>
        <w:t>发布</w:t>
      </w:r>
      <w:r>
        <w:rPr>
          <w:rFonts w:ascii="微软雅黑" w:hAnsi="微软雅黑"/>
        </w:rPr>
        <w:t>出来，</w:t>
      </w:r>
      <w:r>
        <w:rPr>
          <w:rFonts w:hint="eastAsia" w:ascii="微软雅黑" w:hAnsi="微软雅黑"/>
        </w:rPr>
        <w:t>变更后</w:t>
      </w:r>
      <w:r>
        <w:rPr>
          <w:rFonts w:ascii="微软雅黑" w:hAnsi="微软雅黑"/>
        </w:rPr>
        <w:t>您可在下图位置</w:t>
      </w:r>
      <w:r>
        <w:rPr>
          <w:rFonts w:hint="eastAsia" w:ascii="微软雅黑" w:hAnsi="微软雅黑"/>
        </w:rPr>
        <w:t>收到</w:t>
      </w:r>
      <w:r>
        <w:rPr>
          <w:rFonts w:ascii="微软雅黑" w:hAnsi="微软雅黑"/>
        </w:rPr>
        <w:t>变更待办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宋体" w:hAnsi="宋体" w:eastAsia="宋体" w:cs="宋体"/>
          <w:kern w:val="0"/>
        </w:rPr>
        <w:drawing>
          <wp:inline distT="0" distB="0" distL="0" distR="0">
            <wp:extent cx="5266055" cy="1933575"/>
            <wp:effectExtent l="0" t="0" r="0" b="0"/>
            <wp:docPr id="62" name="图片 62" descr="C:\Users\renhq\AppData\Roaming\Tencent\Users\1292685903\QQ\WinTemp\RichOle\7G[$_7[7072EVLCV_9PQH{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renhq\AppData\Roaming\Tencent\Users\1292685903\QQ\WinTemp\RichOle\7G[$_7[7072EVLCV_9PQH{S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727" cy="194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点击</w:t>
      </w:r>
      <w:r>
        <w:rPr>
          <w:rFonts w:ascii="微软雅黑" w:hAnsi="微软雅黑"/>
        </w:rPr>
        <w:t>待办</w:t>
      </w:r>
      <w:r>
        <w:rPr>
          <w:rFonts w:hint="eastAsia" w:ascii="微软雅黑" w:hAnsi="微软雅黑"/>
        </w:rPr>
        <w:t>进入</w:t>
      </w:r>
      <w:r>
        <w:rPr>
          <w:rFonts w:ascii="微软雅黑" w:hAnsi="微软雅黑"/>
        </w:rPr>
        <w:t>页面如下图，此时需要重新签收招标文件，签收方法同上文提到签收方法。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签收后，</w:t>
      </w:r>
      <w:r>
        <w:rPr>
          <w:rFonts w:ascii="微软雅黑" w:hAnsi="微软雅黑"/>
        </w:rPr>
        <w:t>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招标文件位置看到最新清单。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仔细</w:t>
      </w:r>
      <w:r>
        <w:rPr>
          <w:rFonts w:ascii="微软雅黑" w:hAnsi="微软雅黑"/>
        </w:rPr>
        <w:t>查看最新清单后</w:t>
      </w:r>
      <w:r>
        <w:rPr>
          <w:rFonts w:hint="eastAsia" w:ascii="微软雅黑" w:hAnsi="微软雅黑"/>
        </w:rPr>
        <w:t>，</w:t>
      </w:r>
      <w:r>
        <w:rPr>
          <w:rFonts w:ascii="微软雅黑" w:hAnsi="微软雅黑"/>
        </w:rPr>
        <w:t>切换到“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文件”</w:t>
      </w:r>
      <w:r>
        <w:rPr>
          <w:rFonts w:hint="eastAsia" w:ascii="微软雅黑" w:hAnsi="微软雅黑"/>
        </w:rPr>
        <w:t>页签</w:t>
      </w:r>
      <w:r>
        <w:rPr>
          <w:rFonts w:ascii="微软雅黑" w:hAnsi="微软雅黑"/>
        </w:rPr>
        <w:t>下，</w:t>
      </w:r>
      <w:r>
        <w:rPr>
          <w:rFonts w:hint="eastAsia" w:ascii="微软雅黑" w:hAnsi="微软雅黑"/>
        </w:rPr>
        <w:t>对</w:t>
      </w:r>
      <w:r>
        <w:rPr>
          <w:rFonts w:ascii="微软雅黑" w:hAnsi="微软雅黑"/>
        </w:rPr>
        <w:t>变更</w:t>
      </w:r>
      <w:r>
        <w:rPr>
          <w:rFonts w:hint="eastAsia" w:ascii="微软雅黑" w:hAnsi="微软雅黑"/>
        </w:rPr>
        <w:t>后</w:t>
      </w:r>
      <w:r>
        <w:rPr>
          <w:rFonts w:ascii="微软雅黑" w:hAnsi="微软雅黑"/>
        </w:rPr>
        <w:t>的清单进行报价。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此时</w:t>
      </w:r>
      <w:r>
        <w:rPr>
          <w:rFonts w:ascii="微软雅黑" w:hAnsi="微软雅黑"/>
        </w:rPr>
        <w:t>可以看到，</w:t>
      </w:r>
      <w:r>
        <w:rPr>
          <w:rFonts w:hint="eastAsia" w:ascii="微软雅黑" w:hAnsi="微软雅黑"/>
        </w:rPr>
        <w:t>有清单变更</w:t>
      </w:r>
      <w:r>
        <w:rPr>
          <w:rFonts w:ascii="微软雅黑" w:hAnsi="微软雅黑"/>
        </w:rPr>
        <w:t>的标包下，</w:t>
      </w:r>
      <w:r>
        <w:rPr>
          <w:rFonts w:hint="eastAsia" w:ascii="微软雅黑" w:hAnsi="微软雅黑"/>
        </w:rPr>
        <w:t>展示</w:t>
      </w:r>
      <w:r>
        <w:rPr>
          <w:rFonts w:ascii="微软雅黑" w:hAnsi="微软雅黑"/>
        </w:rPr>
        <w:t>一行温馨提示，只对</w:t>
      </w:r>
      <w:r>
        <w:rPr>
          <w:rFonts w:hint="eastAsia" w:ascii="微软雅黑" w:hAnsi="微软雅黑"/>
        </w:rPr>
        <w:t>清单</w:t>
      </w:r>
      <w:r>
        <w:rPr>
          <w:rFonts w:ascii="微软雅黑" w:hAnsi="微软雅黑"/>
        </w:rPr>
        <w:t>有变更的</w:t>
      </w:r>
      <w:r>
        <w:rPr>
          <w:rFonts w:hint="eastAsia" w:ascii="微软雅黑" w:hAnsi="微软雅黑"/>
        </w:rPr>
        <w:t>标包</w:t>
      </w:r>
      <w:r>
        <w:rPr>
          <w:rFonts w:ascii="微软雅黑" w:hAnsi="微软雅黑"/>
        </w:rPr>
        <w:t>进行报价即可，无需全部标包重新报价。</w:t>
      </w:r>
    </w:p>
    <w:p>
      <w:pPr>
        <w:pStyle w:val="17"/>
        <w:ind w:left="567" w:firstLine="0" w:firstLineChars="0"/>
        <w:rPr>
          <w:rFonts w:ascii="微软雅黑" w:hAnsi="微软雅黑"/>
        </w:rPr>
      </w:pPr>
      <w:r>
        <w:rPr>
          <w:rFonts w:hint="eastAsia" w:ascii="微软雅黑" w:hAnsi="微软雅黑"/>
        </w:rPr>
        <w:t>报价完成</w:t>
      </w:r>
      <w:r>
        <w:rPr>
          <w:rFonts w:ascii="微软雅黑" w:hAnsi="微软雅黑"/>
        </w:rPr>
        <w:t>后点击【</w:t>
      </w:r>
      <w:r>
        <w:rPr>
          <w:rFonts w:hint="eastAsia" w:ascii="微软雅黑" w:hAnsi="微软雅黑"/>
        </w:rPr>
        <w:t>投标</w:t>
      </w:r>
      <w:r>
        <w:rPr>
          <w:rFonts w:ascii="微软雅黑" w:hAnsi="微软雅黑"/>
        </w:rPr>
        <w:t>】</w:t>
      </w:r>
      <w:r>
        <w:rPr>
          <w:rFonts w:hint="eastAsia" w:ascii="微软雅黑" w:hAnsi="微软雅黑"/>
        </w:rPr>
        <w:t>即可</w:t>
      </w:r>
      <w:r>
        <w:rPr>
          <w:rFonts w:ascii="微软雅黑" w:hAnsi="微软雅黑"/>
        </w:rPr>
        <w:t>完成最终报价。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625725"/>
            <wp:effectExtent l="19050" t="19050" r="21590" b="222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rcRect t="112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rPr>
          <w:rFonts w:ascii="微软雅黑" w:hAnsi="微软雅黑" w:cstheme="minorBidi"/>
          <w:bCs w:val="0"/>
          <w:szCs w:val="22"/>
        </w:rPr>
      </w:pPr>
      <w:bookmarkStart w:id="43" w:name="_Toc525724648"/>
      <w:r>
        <w:rPr>
          <w:rFonts w:hint="eastAsia" w:ascii="微软雅黑" w:hAnsi="微软雅黑" w:cstheme="minorBidi"/>
          <w:bCs w:val="0"/>
          <w:szCs w:val="22"/>
        </w:rPr>
        <w:t>招标答疑</w:t>
      </w:r>
      <w:bookmarkEnd w:id="43"/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您对</w:t>
      </w: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发布招标文件有疑问时，可通过在线答疑提问，</w:t>
      </w:r>
      <w:r>
        <w:rPr>
          <w:rFonts w:hint="eastAsia" w:ascii="微软雅黑" w:hAnsi="微软雅黑"/>
        </w:rPr>
        <w:t>具体操作</w:t>
      </w:r>
      <w:r>
        <w:rPr>
          <w:rFonts w:ascii="微软雅黑" w:hAnsi="微软雅黑"/>
        </w:rPr>
        <w:t>同</w:t>
      </w:r>
      <w:r>
        <w:rPr>
          <w:rFonts w:hint="eastAsia" w:ascii="微软雅黑" w:hAnsi="微软雅黑"/>
        </w:rPr>
        <w:t>报名</w:t>
      </w:r>
      <w:r>
        <w:rPr>
          <w:rFonts w:ascii="微软雅黑" w:hAnsi="微软雅黑"/>
        </w:rPr>
        <w:t>阶段答疑，</w:t>
      </w:r>
      <w:r>
        <w:rPr>
          <w:rFonts w:hint="eastAsia" w:ascii="微软雅黑" w:hAnsi="微软雅黑"/>
        </w:rPr>
        <w:t>此处</w:t>
      </w:r>
      <w:r>
        <w:rPr>
          <w:rFonts w:ascii="微软雅黑" w:hAnsi="微软雅黑"/>
        </w:rPr>
        <w:t>不再赘述。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412365"/>
            <wp:effectExtent l="19050" t="19050" r="21590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t="127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236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8"/>
        </w:numPr>
        <w:rPr>
          <w:rFonts w:ascii="微软雅黑" w:hAnsi="微软雅黑" w:cstheme="minorBidi"/>
          <w:bCs w:val="0"/>
          <w:szCs w:val="22"/>
        </w:rPr>
      </w:pPr>
      <w:bookmarkStart w:id="44" w:name="_Toc525724649"/>
      <w:r>
        <w:rPr>
          <w:rFonts w:hint="eastAsia" w:ascii="微软雅黑" w:hAnsi="微软雅黑" w:cstheme="minorBidi"/>
          <w:bCs w:val="0"/>
          <w:szCs w:val="22"/>
        </w:rPr>
        <w:t>中标</w:t>
      </w:r>
      <w:r>
        <w:rPr>
          <w:rFonts w:ascii="微软雅黑" w:hAnsi="微软雅黑" w:cstheme="minorBidi"/>
          <w:bCs w:val="0"/>
          <w:szCs w:val="22"/>
        </w:rPr>
        <w:t>结果</w:t>
      </w:r>
      <w:bookmarkEnd w:id="44"/>
    </w:p>
    <w:p>
      <w:pPr>
        <w:rPr>
          <w:rFonts w:ascii="微软雅黑" w:hAnsi="微软雅黑"/>
        </w:rPr>
      </w:pPr>
      <w:r>
        <w:rPr>
          <w:rFonts w:hint="eastAsia" w:ascii="微软雅黑" w:hAnsi="微软雅黑"/>
        </w:rPr>
        <w:t>采购方</w:t>
      </w:r>
      <w:r>
        <w:rPr>
          <w:rFonts w:ascii="微软雅黑" w:hAnsi="微软雅黑"/>
        </w:rPr>
        <w:t>发布</w:t>
      </w:r>
      <w:r>
        <w:rPr>
          <w:rFonts w:hint="eastAsia" w:ascii="微软雅黑" w:hAnsi="微软雅黑"/>
        </w:rPr>
        <w:t>（未）中标</w:t>
      </w:r>
      <w:r>
        <w:rPr>
          <w:rFonts w:ascii="微软雅黑" w:hAnsi="微软雅黑"/>
        </w:rPr>
        <w:t>结果后，</w:t>
      </w: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可在下图位置查看</w:t>
      </w:r>
      <w:r>
        <w:rPr>
          <w:rFonts w:hint="eastAsia" w:ascii="微软雅黑" w:hAnsi="微软雅黑"/>
        </w:rPr>
        <w:t>本企业（未）中标</w:t>
      </w:r>
      <w:r>
        <w:rPr>
          <w:rFonts w:ascii="微软雅黑" w:hAnsi="微软雅黑"/>
        </w:rPr>
        <w:t>结果</w:t>
      </w:r>
      <w:r>
        <w:rPr>
          <w:rFonts w:hint="eastAsia" w:ascii="微软雅黑" w:hAnsi="微软雅黑"/>
        </w:rPr>
        <w:t>。</w:t>
      </w:r>
    </w:p>
    <w:p>
      <w:pPr>
        <w:rPr>
          <w:rFonts w:ascii="微软雅黑" w:hAnsi="微软雅黑"/>
        </w:rPr>
      </w:pPr>
      <w:r>
        <w:rPr>
          <w:rFonts w:ascii="微软雅黑" w:hAnsi="微软雅黑"/>
        </w:rPr>
        <w:drawing>
          <wp:inline distT="0" distB="0" distL="0" distR="0">
            <wp:extent cx="5274310" cy="2590165"/>
            <wp:effectExtent l="19050" t="19050" r="21590" b="196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7"/>
                    <a:srcRect t="122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  <w:szCs w:val="30"/>
        </w:rPr>
      </w:pPr>
      <w:bookmarkStart w:id="45" w:name="_Toc525724650"/>
      <w:r>
        <w:rPr>
          <w:rFonts w:hint="eastAsia" w:ascii="微软雅黑" w:hAnsi="微软雅黑"/>
          <w:sz w:val="32"/>
          <w:szCs w:val="30"/>
        </w:rPr>
        <w:t>微信端</w:t>
      </w:r>
      <w:bookmarkEnd w:id="45"/>
    </w:p>
    <w:p>
      <w:pPr>
        <w:pStyle w:val="3"/>
        <w:numPr>
          <w:ilvl w:val="0"/>
          <w:numId w:val="11"/>
        </w:numPr>
        <w:rPr>
          <w:rFonts w:ascii="微软雅黑" w:hAnsi="微软雅黑" w:cstheme="minorBidi"/>
          <w:bCs w:val="0"/>
          <w:szCs w:val="22"/>
        </w:rPr>
      </w:pPr>
      <w:bookmarkStart w:id="46" w:name="_Toc525724651"/>
      <w:r>
        <w:rPr>
          <w:rFonts w:hint="eastAsia" w:ascii="微软雅黑" w:hAnsi="微软雅黑" w:cstheme="minorBidi"/>
          <w:bCs w:val="0"/>
          <w:szCs w:val="22"/>
        </w:rPr>
        <w:t>账号</w:t>
      </w:r>
      <w:r>
        <w:rPr>
          <w:rFonts w:ascii="微软雅黑" w:hAnsi="微软雅黑" w:cstheme="minorBidi"/>
          <w:bCs w:val="0"/>
          <w:szCs w:val="22"/>
        </w:rPr>
        <w:t>绑定</w:t>
      </w:r>
      <w:bookmarkEnd w:id="46"/>
    </w:p>
    <w:p>
      <w:r>
        <w:rPr>
          <w:rFonts w:hint="eastAsia"/>
        </w:rPr>
        <w:t>微信</w:t>
      </w:r>
      <w:r>
        <w:t>扫描首页的二维码信息，</w:t>
      </w:r>
      <w:r>
        <w:rPr>
          <w:rFonts w:hint="eastAsia"/>
        </w:rPr>
        <w:t>点击</w:t>
      </w:r>
      <w:r>
        <w:t>我的进行登录，账户为注册的手机号，密码为</w:t>
      </w:r>
      <w:r>
        <w:rPr>
          <w:rFonts w:hint="eastAsia"/>
        </w:rPr>
        <w:t>注册</w:t>
      </w:r>
      <w:r>
        <w:t>的密码。</w:t>
      </w:r>
    </w:p>
    <w:p>
      <w:pPr>
        <w:jc w:val="center"/>
      </w:pPr>
      <w:r>
        <w:drawing>
          <wp:inline distT="0" distB="0" distL="0" distR="0">
            <wp:extent cx="2457450" cy="245745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pStyle w:val="3"/>
        <w:numPr>
          <w:ilvl w:val="0"/>
          <w:numId w:val="11"/>
        </w:numPr>
        <w:rPr>
          <w:rFonts w:ascii="微软雅黑" w:hAnsi="微软雅黑" w:cstheme="minorBidi"/>
          <w:bCs w:val="0"/>
          <w:szCs w:val="22"/>
        </w:rPr>
      </w:pPr>
      <w:bookmarkStart w:id="47" w:name="_Toc525724652"/>
      <w:r>
        <w:rPr>
          <w:rFonts w:hint="eastAsia" w:ascii="微软雅黑" w:hAnsi="微软雅黑" w:cstheme="minorBidi"/>
          <w:bCs w:val="0"/>
          <w:szCs w:val="22"/>
        </w:rPr>
        <w:t>消息接收</w:t>
      </w:r>
      <w:bookmarkEnd w:id="47"/>
    </w:p>
    <w:p>
      <w:r>
        <w:rPr>
          <w:rFonts w:hint="eastAsia"/>
        </w:rPr>
        <w:t>采购方</w:t>
      </w:r>
      <w:r>
        <w:t>有招标公告</w:t>
      </w:r>
      <w:r>
        <w:rPr>
          <w:rFonts w:hint="eastAsia"/>
        </w:rPr>
        <w:t>、</w:t>
      </w:r>
      <w:r>
        <w:t>投标文件等发布后</w:t>
      </w:r>
      <w:r>
        <w:rPr>
          <w:rFonts w:hint="eastAsia"/>
        </w:rPr>
        <w:t>可以在</w:t>
      </w:r>
      <w:r>
        <w:t>微信</w:t>
      </w:r>
      <w:r>
        <w:rPr>
          <w:rFonts w:hint="eastAsia"/>
        </w:rPr>
        <w:t>中的招标信息中查看，接到邀请函亦可直接在微信公众号中进行应答</w:t>
      </w:r>
      <w:r>
        <w:t>。</w:t>
      </w:r>
    </w:p>
    <w:p>
      <w:pPr>
        <w:jc w:val="center"/>
      </w:pP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  <w:szCs w:val="30"/>
        </w:rPr>
      </w:pPr>
      <w:bookmarkStart w:id="48" w:name="_Toc525724653"/>
      <w:r>
        <w:rPr>
          <w:rFonts w:hint="eastAsia" w:ascii="微软雅黑" w:hAnsi="微软雅黑"/>
          <w:sz w:val="32"/>
          <w:szCs w:val="30"/>
        </w:rPr>
        <w:t>企业信息</w:t>
      </w:r>
      <w:r>
        <w:rPr>
          <w:rFonts w:ascii="微软雅黑" w:hAnsi="微软雅黑"/>
          <w:sz w:val="32"/>
          <w:szCs w:val="30"/>
        </w:rPr>
        <w:t>维护</w:t>
      </w:r>
      <w:bookmarkEnd w:id="48"/>
    </w:p>
    <w:p>
      <w:pPr>
        <w:pStyle w:val="3"/>
        <w:numPr>
          <w:ilvl w:val="0"/>
          <w:numId w:val="12"/>
        </w:numPr>
        <w:rPr>
          <w:rFonts w:ascii="微软雅黑" w:hAnsi="微软雅黑"/>
        </w:rPr>
      </w:pPr>
      <w:bookmarkStart w:id="49" w:name="_Toc525724654"/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基本信息</w:t>
      </w:r>
      <w:bookmarkEnd w:id="49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企业</w:t>
      </w:r>
      <w:r>
        <w:rPr>
          <w:rFonts w:ascii="微软雅黑" w:hAnsi="微软雅黑"/>
        </w:rPr>
        <w:t>基本</w:t>
      </w:r>
      <w:r>
        <w:rPr>
          <w:rFonts w:hint="eastAsia" w:ascii="微软雅黑" w:hAnsi="微软雅黑"/>
        </w:rPr>
        <w:t>信息</w:t>
      </w:r>
      <w:r>
        <w:rPr>
          <w:rFonts w:ascii="微软雅黑" w:hAnsi="微软雅黑"/>
        </w:rPr>
        <w:t>在如图位置</w:t>
      </w:r>
      <w:r>
        <w:rPr>
          <w:rFonts w:hint="eastAsia" w:ascii="微软雅黑" w:hAnsi="微软雅黑"/>
        </w:rPr>
        <w:t>修改</w:t>
      </w:r>
      <w:r>
        <w:rPr>
          <w:rFonts w:ascii="微软雅黑" w:hAnsi="微软雅黑"/>
        </w:rPr>
        <w:t>，修改后，采购方将同步展示最新信息。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4142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2"/>
        </w:numPr>
        <w:rPr>
          <w:rFonts w:ascii="微软雅黑" w:hAnsi="微软雅黑"/>
        </w:rPr>
      </w:pPr>
      <w:bookmarkStart w:id="50" w:name="_Toc525724655"/>
      <w:r>
        <w:rPr>
          <w:rFonts w:hint="eastAsia" w:ascii="微软雅黑" w:hAnsi="微软雅黑"/>
        </w:rPr>
        <w:t>企业业绩</w:t>
      </w:r>
      <w:bookmarkEnd w:id="50"/>
    </w:p>
    <w:p>
      <w:pPr>
        <w:ind w:firstLine="480" w:firstLineChars="200"/>
        <w:rPr>
          <w:rFonts w:ascii="微软雅黑" w:hAnsi="微软雅黑"/>
        </w:rPr>
      </w:pPr>
      <w:r>
        <w:rPr>
          <w:rFonts w:hint="eastAsia" w:ascii="微软雅黑" w:hAnsi="微软雅黑"/>
        </w:rPr>
        <w:t>您</w:t>
      </w:r>
      <w:r>
        <w:rPr>
          <w:rFonts w:ascii="微软雅黑" w:hAnsi="微软雅黑"/>
        </w:rPr>
        <w:t>可将上平台前的业绩</w:t>
      </w:r>
      <w:r>
        <w:rPr>
          <w:rFonts w:hint="eastAsia" w:ascii="微软雅黑" w:hAnsi="微软雅黑"/>
        </w:rPr>
        <w:t>上传</w:t>
      </w:r>
      <w:r>
        <w:rPr>
          <w:rFonts w:ascii="微软雅黑" w:hAnsi="微软雅黑"/>
        </w:rPr>
        <w:t>到平台，</w:t>
      </w:r>
      <w:r>
        <w:rPr>
          <w:rFonts w:hint="eastAsia" w:ascii="微软雅黑" w:hAnsi="微软雅黑"/>
        </w:rPr>
        <w:t>可</w:t>
      </w:r>
      <w:r>
        <w:rPr>
          <w:rFonts w:hint="eastAsia" w:ascii="微软雅黑" w:hAnsi="微软雅黑"/>
          <w:lang w:val="en-US" w:eastAsia="zh-CN"/>
        </w:rPr>
        <w:t>供</w:t>
      </w:r>
      <w:r>
        <w:rPr>
          <w:rFonts w:ascii="微软雅黑" w:hAnsi="微软雅黑"/>
        </w:rPr>
        <w:t>采购方</w:t>
      </w:r>
      <w:r>
        <w:rPr>
          <w:rFonts w:hint="eastAsia" w:ascii="微软雅黑" w:hAnsi="微软雅黑"/>
        </w:rPr>
        <w:t>审核参考，为</w:t>
      </w:r>
      <w:r>
        <w:rPr>
          <w:rFonts w:ascii="微软雅黑" w:hAnsi="微软雅黑"/>
        </w:rPr>
        <w:t>您的</w:t>
      </w:r>
      <w:r>
        <w:rPr>
          <w:rFonts w:hint="eastAsia" w:ascii="微软雅黑" w:hAnsi="微软雅黑"/>
        </w:rPr>
        <w:t>业务顺利</w:t>
      </w:r>
      <w:r>
        <w:rPr>
          <w:rFonts w:ascii="微软雅黑" w:hAnsi="微软雅黑"/>
        </w:rPr>
        <w:t>进行提高筹码。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01739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2"/>
        </w:numPr>
        <w:rPr>
          <w:rFonts w:ascii="微软雅黑" w:hAnsi="微软雅黑"/>
        </w:rPr>
      </w:pPr>
      <w:bookmarkStart w:id="51" w:name="_Toc525724656"/>
      <w:r>
        <w:rPr>
          <w:rFonts w:hint="eastAsia" w:ascii="微软雅黑" w:hAnsi="微软雅黑"/>
        </w:rPr>
        <w:t>企业资质</w:t>
      </w:r>
      <w:bookmarkEnd w:id="51"/>
    </w:p>
    <w:p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此处维护您的</w:t>
      </w:r>
      <w:r>
        <w:rPr>
          <w:rFonts w:hint="eastAsia" w:ascii="微软雅黑" w:hAnsi="微软雅黑"/>
        </w:rPr>
        <w:t>资质</w:t>
      </w:r>
      <w:r>
        <w:rPr>
          <w:rFonts w:ascii="微软雅黑" w:hAnsi="微软雅黑"/>
        </w:rPr>
        <w:t>证书，</w:t>
      </w:r>
      <w:r>
        <w:rPr>
          <w:rFonts w:hint="eastAsia" w:ascii="微软雅黑" w:hAnsi="微软雅黑"/>
        </w:rPr>
        <w:t>多多益善</w:t>
      </w:r>
      <w:r>
        <w:rPr>
          <w:rFonts w:ascii="微软雅黑" w:hAnsi="微软雅黑"/>
        </w:rPr>
        <w:t>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17792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2"/>
        </w:numPr>
        <w:rPr>
          <w:rFonts w:ascii="微软雅黑" w:hAnsi="微软雅黑"/>
        </w:rPr>
      </w:pPr>
      <w:bookmarkStart w:id="52" w:name="_Toc525724657"/>
      <w:r>
        <w:rPr>
          <w:rFonts w:hint="eastAsia" w:ascii="微软雅黑" w:hAnsi="微软雅黑"/>
        </w:rPr>
        <w:t>企业联系人</w:t>
      </w:r>
      <w:bookmarkEnd w:id="52"/>
    </w:p>
    <w:p>
      <w:pPr>
        <w:ind w:left="42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企业下</w:t>
      </w:r>
      <w:r>
        <w:rPr>
          <w:rFonts w:ascii="微软雅黑" w:hAnsi="微软雅黑"/>
        </w:rPr>
        <w:t>有多个业务</w:t>
      </w:r>
      <w:r>
        <w:rPr>
          <w:rFonts w:hint="eastAsia" w:ascii="微软雅黑" w:hAnsi="微软雅黑"/>
        </w:rPr>
        <w:t>接口人</w:t>
      </w:r>
      <w:r>
        <w:rPr>
          <w:rFonts w:ascii="微软雅黑" w:hAnsi="微软雅黑"/>
        </w:rPr>
        <w:t>，可</w:t>
      </w:r>
      <w:r>
        <w:rPr>
          <w:rFonts w:hint="eastAsia" w:ascii="微软雅黑" w:hAnsi="微软雅黑"/>
        </w:rPr>
        <w:t>在此处将</w:t>
      </w:r>
      <w:r>
        <w:rPr>
          <w:rFonts w:ascii="微软雅黑" w:hAnsi="微软雅黑"/>
        </w:rPr>
        <w:t>对应人员添加进系统，方便各项业务开展。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162687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微软雅黑" w:hAnsi="微软雅黑"/>
          <w:sz w:val="32"/>
          <w:szCs w:val="30"/>
        </w:rPr>
      </w:pPr>
      <w:bookmarkStart w:id="53" w:name="_Toc525724658"/>
      <w:r>
        <w:rPr>
          <w:rFonts w:hint="eastAsia" w:ascii="微软雅黑" w:hAnsi="微软雅黑"/>
          <w:sz w:val="32"/>
          <w:szCs w:val="30"/>
        </w:rPr>
        <w:t>账号</w:t>
      </w:r>
      <w:r>
        <w:rPr>
          <w:rFonts w:ascii="微软雅黑" w:hAnsi="微软雅黑"/>
          <w:sz w:val="32"/>
          <w:szCs w:val="30"/>
        </w:rPr>
        <w:t>管理</w:t>
      </w:r>
      <w:bookmarkEnd w:id="53"/>
    </w:p>
    <w:p>
      <w:pPr>
        <w:pStyle w:val="20"/>
        <w:adjustRightInd w:val="0"/>
        <w:snapToGrid w:val="0"/>
        <w:spacing w:line="360" w:lineRule="auto"/>
        <w:ind w:left="420" w:firstLine="0" w:firstLineChars="0"/>
        <w:rPr>
          <w:rFonts w:ascii="微软雅黑" w:hAnsi="微软雅黑" w:eastAsia="微软雅黑" w:cstheme="majorBidi"/>
          <w:bCs/>
          <w:sz w:val="24"/>
          <w:szCs w:val="32"/>
        </w:rPr>
      </w:pPr>
      <w:r>
        <w:rPr>
          <w:rFonts w:hint="eastAsia" w:ascii="微软雅黑" w:hAnsi="微软雅黑" w:eastAsia="微软雅黑" w:cstheme="majorBidi"/>
          <w:bCs/>
          <w:sz w:val="24"/>
          <w:szCs w:val="32"/>
        </w:rPr>
        <w:t>当您的</w:t>
      </w:r>
      <w:r>
        <w:rPr>
          <w:rFonts w:ascii="微软雅黑" w:hAnsi="微软雅黑" w:eastAsia="微软雅黑" w:cstheme="majorBidi"/>
          <w:bCs/>
          <w:sz w:val="24"/>
          <w:szCs w:val="32"/>
        </w:rPr>
        <w:t>以下信息发生变化时，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您可以</w:t>
      </w:r>
      <w:r>
        <w:rPr>
          <w:rFonts w:ascii="微软雅黑" w:hAnsi="微软雅黑" w:eastAsia="微软雅黑" w:cstheme="majorBidi"/>
          <w:bCs/>
          <w:sz w:val="24"/>
          <w:szCs w:val="32"/>
        </w:rPr>
        <w:t>在下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图</w:t>
      </w:r>
      <w:r>
        <w:rPr>
          <w:rFonts w:ascii="微软雅黑" w:hAnsi="微软雅黑" w:eastAsia="微软雅黑" w:cstheme="majorBidi"/>
          <w:bCs/>
          <w:sz w:val="24"/>
          <w:szCs w:val="32"/>
        </w:rPr>
        <w:t>所示位置</w:t>
      </w:r>
      <w:r>
        <w:rPr>
          <w:rFonts w:hint="eastAsia" w:ascii="微软雅黑" w:hAnsi="微软雅黑" w:eastAsia="微软雅黑" w:cstheme="majorBidi"/>
          <w:bCs/>
          <w:sz w:val="24"/>
          <w:szCs w:val="32"/>
        </w:rPr>
        <w:t>进行修改</w:t>
      </w:r>
      <w:r>
        <w:rPr>
          <w:rFonts w:ascii="微软雅黑" w:hAnsi="微软雅黑" w:eastAsia="微软雅黑" w:cstheme="majorBidi"/>
          <w:bCs/>
          <w:sz w:val="24"/>
          <w:szCs w:val="32"/>
        </w:rPr>
        <w:t>。</w:t>
      </w:r>
    </w:p>
    <w:p>
      <w:pPr>
        <w:pStyle w:val="17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姓名</w:t>
      </w:r>
      <w:r>
        <w:rPr>
          <w:rFonts w:ascii="微软雅黑" w:hAnsi="微软雅黑"/>
        </w:rPr>
        <w:t>、手机号码、职位、邮箱。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2089785"/>
            <wp:effectExtent l="0" t="0" r="254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ind w:firstLine="480"/>
        <w:rPr>
          <w:rFonts w:ascii="微软雅黑" w:hAnsi="微软雅黑"/>
        </w:rPr>
      </w:pPr>
      <w:r>
        <w:rPr>
          <w:rFonts w:hint="eastAsia" w:ascii="微软雅黑" w:hAnsi="微软雅黑"/>
        </w:rPr>
        <w:t>当</w:t>
      </w:r>
      <w:r>
        <w:rPr>
          <w:rFonts w:ascii="微软雅黑" w:hAnsi="微软雅黑"/>
        </w:rPr>
        <w:t>您</w:t>
      </w:r>
      <w:r>
        <w:rPr>
          <w:rFonts w:hint="eastAsia" w:ascii="微软雅黑" w:hAnsi="微软雅黑"/>
        </w:rPr>
        <w:t>需要修改</w:t>
      </w:r>
      <w:r>
        <w:rPr>
          <w:rFonts w:ascii="微软雅黑" w:hAnsi="微软雅黑"/>
        </w:rPr>
        <w:t>登录</w:t>
      </w:r>
      <w:r>
        <w:rPr>
          <w:rFonts w:hint="eastAsia" w:ascii="微软雅黑" w:hAnsi="微软雅黑"/>
        </w:rPr>
        <w:t>密码</w:t>
      </w:r>
      <w:r>
        <w:rPr>
          <w:rFonts w:ascii="微软雅黑" w:hAnsi="微软雅黑"/>
        </w:rPr>
        <w:t>时，可</w:t>
      </w:r>
      <w:r>
        <w:rPr>
          <w:rFonts w:hint="eastAsia" w:ascii="微软雅黑" w:hAnsi="微软雅黑"/>
        </w:rPr>
        <w:t>在</w:t>
      </w:r>
      <w:r>
        <w:rPr>
          <w:rFonts w:ascii="微软雅黑" w:hAnsi="微软雅黑"/>
        </w:rPr>
        <w:t>下图所示</w:t>
      </w:r>
      <w:r>
        <w:rPr>
          <w:rFonts w:hint="eastAsia" w:ascii="微软雅黑" w:hAnsi="微软雅黑"/>
        </w:rPr>
        <w:t>位置</w:t>
      </w:r>
      <w:r>
        <w:rPr>
          <w:rFonts w:ascii="微软雅黑" w:hAnsi="微软雅黑"/>
        </w:rPr>
        <w:t>进行修改。</w:t>
      </w:r>
    </w:p>
    <w:p>
      <w:pPr>
        <w:widowControl/>
        <w:jc w:val="left"/>
        <w:rPr>
          <w:rFonts w:ascii="宋体" w:hAnsi="宋体" w:eastAsia="宋体" w:cs="宋体"/>
          <w:kern w:val="0"/>
        </w:rPr>
      </w:pPr>
      <w:r>
        <w:drawing>
          <wp:inline distT="0" distB="0" distL="0" distR="0">
            <wp:extent cx="5274310" cy="193548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9tdHoS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M9tdHoSAgAAFQ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TvZE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BIk72R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left" w:pos="1230"/>
        <w:tab w:val="clear" w:pos="4153"/>
        <w:tab w:val="clear" w:pos="8306"/>
      </w:tabs>
      <w:jc w:val="both"/>
      <w:rPr>
        <w:rFonts w:ascii="微软雅黑" w:hAnsi="微软雅黑"/>
      </w:rPr>
    </w:pPr>
    <w:r>
      <w:rPr>
        <w:rFonts w:ascii="微软雅黑" w:hAnsi="微软雅黑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6C5A"/>
    <w:multiLevelType w:val="multilevel"/>
    <w:tmpl w:val="02DC6C5A"/>
    <w:lvl w:ilvl="0" w:tentative="0">
      <w:start w:val="1"/>
      <w:numFmt w:val="bullet"/>
      <w:lvlText w:val="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39E0586"/>
    <w:multiLevelType w:val="multilevel"/>
    <w:tmpl w:val="039E0586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6A065AC"/>
    <w:multiLevelType w:val="multilevel"/>
    <w:tmpl w:val="06A065A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2F2E70"/>
    <w:multiLevelType w:val="multilevel"/>
    <w:tmpl w:val="2D2F2E70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30875662"/>
    <w:multiLevelType w:val="multilevel"/>
    <w:tmpl w:val="30875662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C6C341D"/>
    <w:multiLevelType w:val="multilevel"/>
    <w:tmpl w:val="3C6C341D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4BE6786F"/>
    <w:multiLevelType w:val="multilevel"/>
    <w:tmpl w:val="4BE6786F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C8424C4"/>
    <w:multiLevelType w:val="multilevel"/>
    <w:tmpl w:val="4C8424C4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74105399"/>
    <w:multiLevelType w:val="multilevel"/>
    <w:tmpl w:val="7410539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ascii="微软雅黑" w:hAnsi="微软雅黑" w:eastAsia="微软雅黑"/>
      </w:r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78BA3AA0"/>
    <w:multiLevelType w:val="multilevel"/>
    <w:tmpl w:val="78BA3AA0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A351A8C"/>
    <w:multiLevelType w:val="multilevel"/>
    <w:tmpl w:val="7A351A8C"/>
    <w:lvl w:ilvl="0" w:tentative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C6A392F"/>
    <w:multiLevelType w:val="multilevel"/>
    <w:tmpl w:val="7C6A392F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5"/>
  </w:num>
  <w:num w:numId="5">
    <w:abstractNumId w:val="10"/>
  </w:num>
  <w:num w:numId="6">
    <w:abstractNumId w:val="4"/>
  </w:num>
  <w:num w:numId="7">
    <w:abstractNumId w:val="3"/>
  </w:num>
  <w:num w:numId="8">
    <w:abstractNumId w:val="1"/>
  </w:num>
  <w:num w:numId="9">
    <w:abstractNumId w:val="8"/>
  </w:num>
  <w:num w:numId="10">
    <w:abstractNumId w:val="7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272"/>
    <w:rsid w:val="00006DC0"/>
    <w:rsid w:val="0001438F"/>
    <w:rsid w:val="000168B8"/>
    <w:rsid w:val="00042240"/>
    <w:rsid w:val="000431DA"/>
    <w:rsid w:val="000671F1"/>
    <w:rsid w:val="0007011C"/>
    <w:rsid w:val="0007103B"/>
    <w:rsid w:val="00087D5B"/>
    <w:rsid w:val="000B2C25"/>
    <w:rsid w:val="000B54AD"/>
    <w:rsid w:val="000C5FBD"/>
    <w:rsid w:val="000D2D45"/>
    <w:rsid w:val="000D6741"/>
    <w:rsid w:val="000E7C22"/>
    <w:rsid w:val="000F1471"/>
    <w:rsid w:val="000F1B11"/>
    <w:rsid w:val="001041BD"/>
    <w:rsid w:val="00121B7D"/>
    <w:rsid w:val="00130CCD"/>
    <w:rsid w:val="0013186D"/>
    <w:rsid w:val="00154DDC"/>
    <w:rsid w:val="00164E4A"/>
    <w:rsid w:val="00172ACA"/>
    <w:rsid w:val="001738A3"/>
    <w:rsid w:val="001977B4"/>
    <w:rsid w:val="001D083A"/>
    <w:rsid w:val="001D6E90"/>
    <w:rsid w:val="001E2ED8"/>
    <w:rsid w:val="001F26DB"/>
    <w:rsid w:val="0020241B"/>
    <w:rsid w:val="00206460"/>
    <w:rsid w:val="002202A9"/>
    <w:rsid w:val="0022031F"/>
    <w:rsid w:val="00226CA3"/>
    <w:rsid w:val="00230C97"/>
    <w:rsid w:val="00231F10"/>
    <w:rsid w:val="00235BE6"/>
    <w:rsid w:val="00254163"/>
    <w:rsid w:val="00260339"/>
    <w:rsid w:val="00261AD6"/>
    <w:rsid w:val="00271C91"/>
    <w:rsid w:val="00276808"/>
    <w:rsid w:val="00281FC7"/>
    <w:rsid w:val="002A011C"/>
    <w:rsid w:val="002A198C"/>
    <w:rsid w:val="002A31D2"/>
    <w:rsid w:val="002B7D3E"/>
    <w:rsid w:val="002C0D7F"/>
    <w:rsid w:val="002C7C84"/>
    <w:rsid w:val="00307F60"/>
    <w:rsid w:val="00316DA6"/>
    <w:rsid w:val="00331499"/>
    <w:rsid w:val="0034366B"/>
    <w:rsid w:val="003535DB"/>
    <w:rsid w:val="003561B2"/>
    <w:rsid w:val="0036035B"/>
    <w:rsid w:val="00362545"/>
    <w:rsid w:val="0037263E"/>
    <w:rsid w:val="003738DC"/>
    <w:rsid w:val="00384820"/>
    <w:rsid w:val="00395BD7"/>
    <w:rsid w:val="00397326"/>
    <w:rsid w:val="003A714A"/>
    <w:rsid w:val="003A7180"/>
    <w:rsid w:val="003B0AAB"/>
    <w:rsid w:val="003C36D4"/>
    <w:rsid w:val="003C6392"/>
    <w:rsid w:val="003D61CA"/>
    <w:rsid w:val="003E0EF7"/>
    <w:rsid w:val="003F6E2E"/>
    <w:rsid w:val="003F771A"/>
    <w:rsid w:val="0041471C"/>
    <w:rsid w:val="0041692C"/>
    <w:rsid w:val="00416E12"/>
    <w:rsid w:val="00423AFE"/>
    <w:rsid w:val="0043106D"/>
    <w:rsid w:val="0045366B"/>
    <w:rsid w:val="00463B02"/>
    <w:rsid w:val="00466032"/>
    <w:rsid w:val="00477B2A"/>
    <w:rsid w:val="00487261"/>
    <w:rsid w:val="00487935"/>
    <w:rsid w:val="00493C2C"/>
    <w:rsid w:val="00494DE7"/>
    <w:rsid w:val="004A3C25"/>
    <w:rsid w:val="004A62FB"/>
    <w:rsid w:val="004B338C"/>
    <w:rsid w:val="004C54C1"/>
    <w:rsid w:val="004C78D0"/>
    <w:rsid w:val="004D0485"/>
    <w:rsid w:val="004D5858"/>
    <w:rsid w:val="004E215B"/>
    <w:rsid w:val="00533C60"/>
    <w:rsid w:val="005348B8"/>
    <w:rsid w:val="00547FE7"/>
    <w:rsid w:val="00554564"/>
    <w:rsid w:val="00567AA8"/>
    <w:rsid w:val="005B1A92"/>
    <w:rsid w:val="005B2AFE"/>
    <w:rsid w:val="005B6A39"/>
    <w:rsid w:val="005C6828"/>
    <w:rsid w:val="005C799D"/>
    <w:rsid w:val="005D13F5"/>
    <w:rsid w:val="005E7F93"/>
    <w:rsid w:val="005F0770"/>
    <w:rsid w:val="00610B2A"/>
    <w:rsid w:val="0061188A"/>
    <w:rsid w:val="00614369"/>
    <w:rsid w:val="006256F3"/>
    <w:rsid w:val="00630C4B"/>
    <w:rsid w:val="00635D1E"/>
    <w:rsid w:val="0064535F"/>
    <w:rsid w:val="0064733B"/>
    <w:rsid w:val="00674B6A"/>
    <w:rsid w:val="0068787A"/>
    <w:rsid w:val="00697D0F"/>
    <w:rsid w:val="006A1090"/>
    <w:rsid w:val="006A3D66"/>
    <w:rsid w:val="006B18E5"/>
    <w:rsid w:val="006B73E7"/>
    <w:rsid w:val="006B7C42"/>
    <w:rsid w:val="006D0CFC"/>
    <w:rsid w:val="006E4EF4"/>
    <w:rsid w:val="006E52A0"/>
    <w:rsid w:val="006F4067"/>
    <w:rsid w:val="007009AC"/>
    <w:rsid w:val="00700B62"/>
    <w:rsid w:val="00701642"/>
    <w:rsid w:val="00724A83"/>
    <w:rsid w:val="00726010"/>
    <w:rsid w:val="00726D29"/>
    <w:rsid w:val="007351BC"/>
    <w:rsid w:val="00735752"/>
    <w:rsid w:val="00752D65"/>
    <w:rsid w:val="007573D7"/>
    <w:rsid w:val="007820C4"/>
    <w:rsid w:val="00792AF0"/>
    <w:rsid w:val="007A21AB"/>
    <w:rsid w:val="007B5240"/>
    <w:rsid w:val="007C414B"/>
    <w:rsid w:val="007D66F0"/>
    <w:rsid w:val="007E41CD"/>
    <w:rsid w:val="007F1D7A"/>
    <w:rsid w:val="00806194"/>
    <w:rsid w:val="00816272"/>
    <w:rsid w:val="008216C9"/>
    <w:rsid w:val="00832015"/>
    <w:rsid w:val="00844ECD"/>
    <w:rsid w:val="008453ED"/>
    <w:rsid w:val="008517EB"/>
    <w:rsid w:val="00857E92"/>
    <w:rsid w:val="00871E0A"/>
    <w:rsid w:val="00896AF5"/>
    <w:rsid w:val="008A5D9D"/>
    <w:rsid w:val="008B6D65"/>
    <w:rsid w:val="008C4814"/>
    <w:rsid w:val="008D40FF"/>
    <w:rsid w:val="008D51C1"/>
    <w:rsid w:val="008F7B46"/>
    <w:rsid w:val="0090159F"/>
    <w:rsid w:val="00907101"/>
    <w:rsid w:val="0091544A"/>
    <w:rsid w:val="00922BA8"/>
    <w:rsid w:val="00935F18"/>
    <w:rsid w:val="0094393E"/>
    <w:rsid w:val="0096411E"/>
    <w:rsid w:val="00971601"/>
    <w:rsid w:val="0097338B"/>
    <w:rsid w:val="009A1B25"/>
    <w:rsid w:val="009B0457"/>
    <w:rsid w:val="009B5A16"/>
    <w:rsid w:val="009E6302"/>
    <w:rsid w:val="009E64C6"/>
    <w:rsid w:val="00A114C8"/>
    <w:rsid w:val="00A164E4"/>
    <w:rsid w:val="00A246E7"/>
    <w:rsid w:val="00A24D5B"/>
    <w:rsid w:val="00A30454"/>
    <w:rsid w:val="00A30834"/>
    <w:rsid w:val="00A35796"/>
    <w:rsid w:val="00A44A6A"/>
    <w:rsid w:val="00A67B2E"/>
    <w:rsid w:val="00A8001E"/>
    <w:rsid w:val="00A9086D"/>
    <w:rsid w:val="00A944D2"/>
    <w:rsid w:val="00A94D8F"/>
    <w:rsid w:val="00AA27B5"/>
    <w:rsid w:val="00AA3A1C"/>
    <w:rsid w:val="00AA6ACA"/>
    <w:rsid w:val="00AB28C8"/>
    <w:rsid w:val="00AB57F0"/>
    <w:rsid w:val="00AB5EEB"/>
    <w:rsid w:val="00AC2B17"/>
    <w:rsid w:val="00AC69B8"/>
    <w:rsid w:val="00AD0749"/>
    <w:rsid w:val="00AD4826"/>
    <w:rsid w:val="00B0539E"/>
    <w:rsid w:val="00B242AB"/>
    <w:rsid w:val="00B60D78"/>
    <w:rsid w:val="00B735DC"/>
    <w:rsid w:val="00B775A3"/>
    <w:rsid w:val="00B827C0"/>
    <w:rsid w:val="00B95C71"/>
    <w:rsid w:val="00B9676C"/>
    <w:rsid w:val="00B96916"/>
    <w:rsid w:val="00B978E2"/>
    <w:rsid w:val="00BA14F2"/>
    <w:rsid w:val="00BA1F7D"/>
    <w:rsid w:val="00BB34FE"/>
    <w:rsid w:val="00BD6916"/>
    <w:rsid w:val="00BE0208"/>
    <w:rsid w:val="00BF24A6"/>
    <w:rsid w:val="00BF7A63"/>
    <w:rsid w:val="00C132E5"/>
    <w:rsid w:val="00C2335A"/>
    <w:rsid w:val="00C54996"/>
    <w:rsid w:val="00C57344"/>
    <w:rsid w:val="00C67E4B"/>
    <w:rsid w:val="00C910C6"/>
    <w:rsid w:val="00C93CD8"/>
    <w:rsid w:val="00C947DF"/>
    <w:rsid w:val="00CB7174"/>
    <w:rsid w:val="00CC06D7"/>
    <w:rsid w:val="00D04025"/>
    <w:rsid w:val="00D11377"/>
    <w:rsid w:val="00D11D09"/>
    <w:rsid w:val="00D12603"/>
    <w:rsid w:val="00D2622E"/>
    <w:rsid w:val="00D44B4E"/>
    <w:rsid w:val="00D536EB"/>
    <w:rsid w:val="00D600DA"/>
    <w:rsid w:val="00D6050B"/>
    <w:rsid w:val="00D76A60"/>
    <w:rsid w:val="00D80FE6"/>
    <w:rsid w:val="00D91B91"/>
    <w:rsid w:val="00D92819"/>
    <w:rsid w:val="00DB1946"/>
    <w:rsid w:val="00DB7490"/>
    <w:rsid w:val="00DC2DA2"/>
    <w:rsid w:val="00DC596D"/>
    <w:rsid w:val="00DD052F"/>
    <w:rsid w:val="00DE3564"/>
    <w:rsid w:val="00DE6BC9"/>
    <w:rsid w:val="00E039C0"/>
    <w:rsid w:val="00E05B06"/>
    <w:rsid w:val="00E21C0B"/>
    <w:rsid w:val="00E31184"/>
    <w:rsid w:val="00E55522"/>
    <w:rsid w:val="00E563E0"/>
    <w:rsid w:val="00E71D95"/>
    <w:rsid w:val="00E72455"/>
    <w:rsid w:val="00E77E93"/>
    <w:rsid w:val="00E82270"/>
    <w:rsid w:val="00EA0DA5"/>
    <w:rsid w:val="00EA43C9"/>
    <w:rsid w:val="00EA7CF6"/>
    <w:rsid w:val="00EB4199"/>
    <w:rsid w:val="00EB73D8"/>
    <w:rsid w:val="00EF6089"/>
    <w:rsid w:val="00F109E0"/>
    <w:rsid w:val="00F10D9F"/>
    <w:rsid w:val="00F111D0"/>
    <w:rsid w:val="00F146BA"/>
    <w:rsid w:val="00F35304"/>
    <w:rsid w:val="00F62F92"/>
    <w:rsid w:val="00F91CC7"/>
    <w:rsid w:val="00FC6D18"/>
    <w:rsid w:val="00FE23EE"/>
    <w:rsid w:val="00FE2B93"/>
    <w:rsid w:val="00FE487B"/>
    <w:rsid w:val="00FF7D9D"/>
    <w:rsid w:val="01663466"/>
    <w:rsid w:val="02734D7D"/>
    <w:rsid w:val="05B84205"/>
    <w:rsid w:val="0EB06D3E"/>
    <w:rsid w:val="12225D13"/>
    <w:rsid w:val="16B941C5"/>
    <w:rsid w:val="19EF61BD"/>
    <w:rsid w:val="1AF90CC7"/>
    <w:rsid w:val="22C25E27"/>
    <w:rsid w:val="235E626B"/>
    <w:rsid w:val="26932916"/>
    <w:rsid w:val="2EB87F8C"/>
    <w:rsid w:val="42BC3361"/>
    <w:rsid w:val="599F4807"/>
    <w:rsid w:val="6B177AE3"/>
    <w:rsid w:val="71387817"/>
    <w:rsid w:val="71D23B73"/>
    <w:rsid w:val="75E05DF9"/>
    <w:rsid w:val="7A54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asciiTheme="majorHAnsi" w:hAnsiTheme="majorHAnsi" w:cstheme="majorBidi"/>
      <w:bCs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页眉 Char"/>
    <w:basedOn w:val="12"/>
    <w:link w:val="6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5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2 Char"/>
    <w:basedOn w:val="12"/>
    <w:link w:val="3"/>
    <w:qFormat/>
    <w:uiPriority w:val="9"/>
    <w:rPr>
      <w:rFonts w:asciiTheme="majorHAnsi" w:hAnsiTheme="majorHAnsi" w:cstheme="majorBidi"/>
      <w:bCs/>
      <w:szCs w:val="32"/>
    </w:rPr>
  </w:style>
  <w:style w:type="character" w:customStyle="1" w:styleId="19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列出段落1"/>
    <w:basedOn w:val="1"/>
    <w:next w:val="17"/>
    <w:link w:val="21"/>
    <w:qFormat/>
    <w:uiPriority w:val="34"/>
    <w:pPr>
      <w:ind w:firstLine="420" w:firstLineChars="200"/>
    </w:pPr>
    <w:rPr>
      <w:rFonts w:eastAsiaTheme="minorEastAsia"/>
      <w:sz w:val="21"/>
      <w:szCs w:val="22"/>
    </w:rPr>
  </w:style>
  <w:style w:type="character" w:customStyle="1" w:styleId="21">
    <w:name w:val="列出段落 Char"/>
    <w:basedOn w:val="12"/>
    <w:link w:val="20"/>
    <w:qFormat/>
    <w:locked/>
    <w:uiPriority w:val="34"/>
    <w:rPr>
      <w:rFonts w:eastAsiaTheme="minorEastAsia"/>
      <w:sz w:val="21"/>
      <w:szCs w:val="22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批注框文本 Char"/>
    <w:basedOn w:val="12"/>
    <w:link w:val="4"/>
    <w:semiHidden/>
    <w:qFormat/>
    <w:uiPriority w:val="99"/>
    <w:rPr>
      <w:sz w:val="18"/>
      <w:szCs w:val="18"/>
    </w:rPr>
  </w:style>
  <w:style w:type="character" w:customStyle="1" w:styleId="24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8EDDA1-E8FE-4C6B-9422-0474BAD64CB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706</Words>
  <Characters>4030</Characters>
  <Lines>33</Lines>
  <Paragraphs>9</Paragraphs>
  <TotalTime>2</TotalTime>
  <ScaleCrop>false</ScaleCrop>
  <LinksUpToDate>false</LinksUpToDate>
  <CharactersWithSpaces>4727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2018-03-30T02:51:00Z</dcterms:created>
  <dc:creator>yuting li</dc:creator>
  <cp:lastModifiedBy>刘倩</cp:lastModifiedBy>
  <dcterms:modified xsi:type="dcterms:W3CDTF">2022-02-14T04:36:36Z</dcterms:modified>
  <cp:revision>469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